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B" w:rsidRDefault="00C03AAB" w:rsidP="00C03AAB">
      <w:pPr>
        <w:widowControl/>
        <w:spacing w:before="100" w:beforeAutospacing="1" w:after="100" w:afterAutospacing="1"/>
        <w:outlineLvl w:val="0"/>
        <w:rPr>
          <w:rFonts w:hint="eastAsia"/>
          <w:b/>
          <w:sz w:val="36"/>
          <w:szCs w:val="36"/>
        </w:rPr>
      </w:pPr>
    </w:p>
    <w:p w:rsidR="00C03AAB" w:rsidRDefault="00C03AAB" w:rsidP="00C03AAB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2"/>
          <w:szCs w:val="48"/>
        </w:rPr>
      </w:pPr>
      <w:r w:rsidRPr="00442D20">
        <w:rPr>
          <w:rFonts w:ascii="宋体" w:eastAsia="宋体" w:hAnsi="宋体" w:cs="宋体"/>
          <w:b/>
          <w:bCs/>
          <w:kern w:val="36"/>
          <w:sz w:val="42"/>
          <w:szCs w:val="48"/>
        </w:rPr>
        <w:t>中科院JCR期刊分区</w:t>
      </w:r>
      <w:r>
        <w:rPr>
          <w:rFonts w:ascii="宋体" w:eastAsia="宋体" w:hAnsi="宋体" w:cs="宋体" w:hint="eastAsia"/>
          <w:b/>
          <w:bCs/>
          <w:kern w:val="36"/>
          <w:sz w:val="42"/>
          <w:szCs w:val="48"/>
        </w:rPr>
        <w:t>介绍</w:t>
      </w:r>
    </w:p>
    <w:p w:rsidR="00C03AAB" w:rsidRPr="00C03AAB" w:rsidRDefault="00C03AAB" w:rsidP="00C03AAB">
      <w:pPr>
        <w:widowControl/>
        <w:spacing w:before="100" w:beforeAutospacing="1" w:after="100" w:afterAutospacing="1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一、</w:t>
      </w:r>
      <w:r w:rsidRPr="00C03AAB">
        <w:rPr>
          <w:rFonts w:hint="eastAsia"/>
          <w:b/>
          <w:sz w:val="36"/>
          <w:szCs w:val="36"/>
        </w:rPr>
        <w:t>背景</w:t>
      </w:r>
    </w:p>
    <w:p w:rsidR="00C03AAB" w:rsidRPr="00C03AAB" w:rsidRDefault="00C03AAB" w:rsidP="00C03AAB">
      <w:pPr>
        <w:widowControl/>
        <w:spacing w:before="100" w:beforeAutospacing="1" w:after="100" w:afterAutospacing="1"/>
        <w:ind w:firstLineChars="100" w:firstLine="280"/>
        <w:outlineLvl w:val="0"/>
        <w:rPr>
          <w:sz w:val="28"/>
          <w:szCs w:val="28"/>
        </w:rPr>
      </w:pPr>
      <w:r w:rsidRPr="00C03AAB">
        <w:rPr>
          <w:sz w:val="28"/>
          <w:szCs w:val="28"/>
        </w:rPr>
        <w:t>SCI作为论文与引文分析的重要手段, 被国内各级科研管理部门所重视,不少单位把它作为科研业绩考核的主要量化指标之一。SCIE收录的科学论文涉及到基础研究的各个领域, 由于各学科属性与发展特点各异, 以及数据库统计源的学科结构存在巨大差别, 使得不同学科的影响因子和被引频次分布存在</w:t>
      </w:r>
      <w:proofErr w:type="gramStart"/>
      <w:r w:rsidRPr="00C03AAB">
        <w:rPr>
          <w:sz w:val="28"/>
          <w:szCs w:val="28"/>
        </w:rPr>
        <w:t>不</w:t>
      </w:r>
      <w:proofErr w:type="gramEnd"/>
      <w:r w:rsidRPr="00C03AAB">
        <w:rPr>
          <w:sz w:val="28"/>
          <w:szCs w:val="28"/>
        </w:rPr>
        <w:t xml:space="preserve">均衡性, 很难进行学科间的比较和评价。为了更科学地对学术期刊进行评价, 更合理地考核科研人员的工作业绩, 中国科学院文献情报中心于2004年起，开始发布中科院JCR期刊分区,按年度和学科对SCIE期刊进行4 </w:t>
      </w:r>
      <w:proofErr w:type="gramStart"/>
      <w:r w:rsidRPr="00C03AAB">
        <w:rPr>
          <w:sz w:val="28"/>
          <w:szCs w:val="28"/>
        </w:rPr>
        <w:t>个</w:t>
      </w:r>
      <w:proofErr w:type="gramEnd"/>
      <w:r w:rsidRPr="00C03AAB">
        <w:rPr>
          <w:sz w:val="28"/>
          <w:szCs w:val="28"/>
        </w:rPr>
        <w:t>等级的分区, 将全部SCIE期刊分为13大类:地学、地学天文、工程技术、医学、化学、物理、环境科学、农林科学、生物、数学、社会科学、管理科学及综合性期刊;在每一类期刊中按照期刊影响力, 分为1-4 区:一区是各领域的顶级期刊,在同一学科中排名前5%, 二区是高水平期刊, 三区次之, 四区则更普通。一区和二区的</w:t>
      </w:r>
      <w:proofErr w:type="gramStart"/>
      <w:r w:rsidRPr="00C03AAB">
        <w:rPr>
          <w:sz w:val="28"/>
          <w:szCs w:val="28"/>
        </w:rPr>
        <w:t>一</w:t>
      </w:r>
      <w:proofErr w:type="gramEnd"/>
      <w:r w:rsidRPr="00C03AAB">
        <w:rPr>
          <w:sz w:val="28"/>
          <w:szCs w:val="28"/>
        </w:rPr>
        <w:t>小部分杂志被列为顶尖学术期刊(</w:t>
      </w:r>
      <w:proofErr w:type="spellStart"/>
      <w:r w:rsidRPr="00C03AAB">
        <w:rPr>
          <w:sz w:val="28"/>
          <w:szCs w:val="28"/>
        </w:rPr>
        <w:t>TopJournal</w:t>
      </w:r>
      <w:proofErr w:type="spellEnd"/>
      <w:r w:rsidRPr="00C03AAB">
        <w:rPr>
          <w:sz w:val="28"/>
          <w:szCs w:val="28"/>
        </w:rPr>
        <w:t>)。</w:t>
      </w:r>
    </w:p>
    <w:p w:rsidR="00C03AAB" w:rsidRPr="00C03AAB" w:rsidRDefault="00C03AAB" w:rsidP="00C03AAB">
      <w:pPr>
        <w:widowControl/>
        <w:spacing w:before="100" w:beforeAutospacing="1" w:after="100" w:afterAutospacing="1"/>
        <w:ind w:firstLineChars="100" w:firstLine="280"/>
        <w:outlineLvl w:val="0"/>
        <w:rPr>
          <w:sz w:val="28"/>
          <w:szCs w:val="28"/>
        </w:rPr>
      </w:pPr>
    </w:p>
    <w:p w:rsidR="00C03AAB" w:rsidRPr="00C03AAB" w:rsidRDefault="00C03AAB" w:rsidP="00C03AAB">
      <w:pPr>
        <w:widowControl/>
        <w:spacing w:before="100" w:beforeAutospacing="1" w:after="100" w:afterAutospacing="1"/>
        <w:ind w:firstLineChars="100" w:firstLine="280"/>
        <w:outlineLvl w:val="0"/>
        <w:rPr>
          <w:sz w:val="28"/>
          <w:szCs w:val="28"/>
        </w:rPr>
      </w:pPr>
      <w:r w:rsidRPr="00C03AAB">
        <w:rPr>
          <w:rFonts w:hint="eastAsia"/>
          <w:sz w:val="28"/>
          <w:szCs w:val="28"/>
        </w:rPr>
        <w:lastRenderedPageBreak/>
        <w:t>一般而言</w:t>
      </w:r>
      <w:r w:rsidRPr="00C03AAB">
        <w:rPr>
          <w:sz w:val="28"/>
          <w:szCs w:val="28"/>
        </w:rPr>
        <w:t>,分区位置越高, 期刊的影响力越大, 命中率也相对较低。这种区分为SCIE期刊提供了一个较合理的评价标准, 使得对某一刊物水平高低的认定维持在一个相对平衡的定义上。当然, 期刊</w:t>
      </w:r>
      <w:proofErr w:type="gramStart"/>
      <w:r w:rsidRPr="00C03AAB">
        <w:rPr>
          <w:sz w:val="28"/>
          <w:szCs w:val="28"/>
        </w:rPr>
        <w:t>分区高</w:t>
      </w:r>
      <w:proofErr w:type="gramEnd"/>
      <w:r w:rsidRPr="00C03AAB">
        <w:rPr>
          <w:sz w:val="28"/>
          <w:szCs w:val="28"/>
        </w:rPr>
        <w:t>, 并不意味着其刊载的所有论文质量就一定高, 但从统计结果来看, 期刊论文总体质量与其刊载的单篇论文质量基本呈线性关系。所以不论什么领域, 只要论文发表的刊物在同一分区, 就可以认为这些论文的水平是相当的。JCR期刊分区标准的研制与开发,对于评价论文在某领域的实际影响力更科学, 也有利于鼓励科技工作者向各学科的高级区域投</w:t>
      </w:r>
      <w:r w:rsidRPr="00C03AAB">
        <w:rPr>
          <w:rFonts w:hint="eastAsia"/>
          <w:sz w:val="28"/>
          <w:szCs w:val="28"/>
        </w:rPr>
        <w:t>稿</w:t>
      </w:r>
      <w:r w:rsidRPr="00C03AAB">
        <w:rPr>
          <w:sz w:val="28"/>
          <w:szCs w:val="28"/>
        </w:rPr>
        <w:t>, 可在一定程度上促进科研机构与高校学术质量的提升。</w:t>
      </w:r>
    </w:p>
    <w:p w:rsidR="00C03AAB" w:rsidRDefault="00C03AAB" w:rsidP="00C03AAB">
      <w:pPr>
        <w:widowControl/>
        <w:spacing w:before="100" w:beforeAutospacing="1" w:after="100" w:afterAutospacing="1"/>
        <w:ind w:firstLineChars="100" w:firstLine="280"/>
        <w:outlineLvl w:val="0"/>
        <w:rPr>
          <w:rFonts w:hint="eastAsia"/>
          <w:sz w:val="28"/>
          <w:szCs w:val="28"/>
        </w:rPr>
      </w:pPr>
      <w:r w:rsidRPr="00C03AAB">
        <w:rPr>
          <w:sz w:val="28"/>
          <w:szCs w:val="28"/>
        </w:rPr>
        <w:t xml:space="preserve">   由于JCR的分区和中科院分区表存在一定的差异，为了让大家更好的了解，我们将相关信息进行整理，作简要介绍，详见群共享 SCI专题中 中科院JCR期刊分区介绍 和中科院JCR分区大小类阈值表 （含4个子表，分别是大类阈值表，小类阈值表，复分期刊表和镇压期刊表）。</w:t>
      </w:r>
    </w:p>
    <w:p w:rsidR="00C03AAB" w:rsidRPr="00C03AAB" w:rsidRDefault="00C03AAB" w:rsidP="00C03AAB">
      <w:pPr>
        <w:pStyle w:val="a6"/>
        <w:widowControl/>
        <w:numPr>
          <w:ilvl w:val="0"/>
          <w:numId w:val="5"/>
        </w:numPr>
        <w:spacing w:before="100" w:beforeAutospacing="1" w:after="100" w:afterAutospacing="1"/>
        <w:ind w:firstLineChars="0"/>
        <w:outlineLvl w:val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简介</w:t>
      </w:r>
    </w:p>
    <w:p w:rsidR="00C03AAB" w:rsidRDefault="00C03AAB" w:rsidP="00C03AAB">
      <w:pPr>
        <w:widowControl/>
        <w:spacing w:before="100" w:beforeAutospacing="1" w:after="100" w:afterAutospacing="1"/>
        <w:ind w:firstLineChars="100" w:firstLine="280"/>
        <w:outlineLvl w:val="0"/>
        <w:rPr>
          <w:rFonts w:hint="eastAsia"/>
          <w:sz w:val="28"/>
          <w:szCs w:val="28"/>
        </w:rPr>
      </w:pPr>
      <w:r w:rsidRPr="00004585">
        <w:rPr>
          <w:rFonts w:hint="eastAsia"/>
          <w:sz w:val="28"/>
          <w:szCs w:val="28"/>
        </w:rPr>
        <w:t>中科院</w:t>
      </w:r>
      <w:r w:rsidRPr="00004585">
        <w:rPr>
          <w:sz w:val="28"/>
          <w:szCs w:val="28"/>
        </w:rPr>
        <w:t>JCR期刊分区（又称分区表、分区数据）是中国科学院文献情报中心世界科学前沿分析中心的科学研究成果。分区表设计的思路始于2000年之初，旨在纠正当时国内科研界对不同学科期刊影响因子数值差异的忽视。自2004年发布之后，分区表为我国科研、教</w:t>
      </w:r>
      <w:r w:rsidRPr="00004585">
        <w:rPr>
          <w:sz w:val="28"/>
          <w:szCs w:val="28"/>
        </w:rPr>
        <w:lastRenderedPageBreak/>
        <w:t>育机构的管理人员、科研工作者提供了一份评价国际学术期刊影响力的参考数据，得到了全国各地高校、科研机构的广泛认可。</w:t>
      </w:r>
    </w:p>
    <w:p w:rsidR="00C03AAB" w:rsidRPr="00C03AAB" w:rsidRDefault="00C03AAB" w:rsidP="00C03AAB">
      <w:pPr>
        <w:widowControl/>
        <w:spacing w:before="100" w:beforeAutospacing="1" w:after="100" w:afterAutospacing="1"/>
        <w:ind w:firstLineChars="100" w:firstLine="280"/>
        <w:outlineLvl w:val="0"/>
        <w:rPr>
          <w:sz w:val="28"/>
          <w:szCs w:val="28"/>
        </w:rPr>
      </w:pPr>
    </w:p>
    <w:p w:rsidR="00004585" w:rsidRPr="00C03AAB" w:rsidRDefault="009B6E06" w:rsidP="00C03AAB">
      <w:pPr>
        <w:pStyle w:val="a6"/>
        <w:widowControl/>
        <w:numPr>
          <w:ilvl w:val="0"/>
          <w:numId w:val="5"/>
        </w:numPr>
        <w:spacing w:before="100" w:beforeAutospacing="1" w:after="100" w:afterAutospacing="1"/>
        <w:ind w:firstLineChars="0"/>
        <w:outlineLvl w:val="0"/>
        <w:rPr>
          <w:b/>
          <w:sz w:val="36"/>
          <w:szCs w:val="36"/>
        </w:rPr>
      </w:pPr>
      <w:bookmarkStart w:id="0" w:name="_GoBack"/>
      <w:bookmarkEnd w:id="0"/>
      <w:r w:rsidRPr="00C03AAB">
        <w:rPr>
          <w:rFonts w:hint="eastAsia"/>
          <w:b/>
          <w:sz w:val="36"/>
          <w:szCs w:val="36"/>
        </w:rPr>
        <w:t>学科</w:t>
      </w:r>
      <w:r w:rsidRPr="00C03AAB">
        <w:rPr>
          <w:b/>
          <w:sz w:val="36"/>
          <w:szCs w:val="36"/>
        </w:rPr>
        <w:t>分类</w:t>
      </w:r>
      <w:r w:rsidRPr="00C03AAB">
        <w:rPr>
          <w:rFonts w:hint="eastAsia"/>
          <w:b/>
          <w:sz w:val="36"/>
          <w:szCs w:val="36"/>
        </w:rPr>
        <w:t>方法</w:t>
      </w:r>
    </w:p>
    <w:p w:rsidR="000237C3" w:rsidRDefault="00442D20" w:rsidP="00442D20">
      <w:pPr>
        <w:ind w:firstLineChars="200" w:firstLine="560"/>
        <w:rPr>
          <w:sz w:val="28"/>
          <w:szCs w:val="28"/>
        </w:rPr>
      </w:pPr>
      <w:r w:rsidRPr="00442D20">
        <w:rPr>
          <w:rFonts w:hint="eastAsia"/>
          <w:sz w:val="28"/>
          <w:szCs w:val="28"/>
        </w:rPr>
        <w:t>中科院分区表对汤森路透每年度发布的期刊引证报告（</w:t>
      </w:r>
      <w:r w:rsidRPr="00442D20">
        <w:rPr>
          <w:sz w:val="28"/>
          <w:szCs w:val="28"/>
        </w:rPr>
        <w:t>JOURNAL CITATION REPORTS,简称JCR）中SCI期刊在学科内依据3年平均影响因子划分分区。它包括大类分区和小类分区：大类分区是将期刊按照自定义的13个学科所做的分区，大类分区包括Top期刊；而小类分区是将期刊按照JCR已有学科分类体系所做的分区。</w:t>
      </w:r>
    </w:p>
    <w:p w:rsidR="006E1702" w:rsidRPr="006E1702" w:rsidRDefault="006E1702" w:rsidP="006E1702">
      <w:pPr>
        <w:ind w:firstLineChars="200" w:firstLine="560"/>
        <w:rPr>
          <w:sz w:val="28"/>
          <w:szCs w:val="28"/>
        </w:rPr>
      </w:pPr>
      <w:r w:rsidRPr="006E1702">
        <w:rPr>
          <w:rFonts w:hint="eastAsia"/>
          <w:sz w:val="28"/>
          <w:szCs w:val="28"/>
        </w:rPr>
        <w:t>中科院</w:t>
      </w:r>
      <w:r w:rsidRPr="006E1702">
        <w:rPr>
          <w:sz w:val="28"/>
          <w:szCs w:val="28"/>
        </w:rPr>
        <w:t>JCR分区表对所有期刊的学科划分</w:t>
      </w:r>
      <w:proofErr w:type="gramStart"/>
      <w:r w:rsidRPr="006E1702">
        <w:rPr>
          <w:sz w:val="28"/>
          <w:szCs w:val="28"/>
        </w:rPr>
        <w:t>作出</w:t>
      </w:r>
      <w:proofErr w:type="gramEnd"/>
      <w:r w:rsidRPr="006E1702">
        <w:rPr>
          <w:sz w:val="28"/>
          <w:szCs w:val="28"/>
        </w:rPr>
        <w:t>如下规定：</w:t>
      </w:r>
    </w:p>
    <w:p w:rsidR="006E1702" w:rsidRPr="006E1702" w:rsidRDefault="006E1702" w:rsidP="006E1702">
      <w:pPr>
        <w:ind w:firstLineChars="200" w:firstLine="560"/>
        <w:rPr>
          <w:sz w:val="28"/>
          <w:szCs w:val="28"/>
        </w:rPr>
      </w:pPr>
      <w:r w:rsidRPr="006E1702">
        <w:rPr>
          <w:rFonts w:hint="eastAsia"/>
          <w:sz w:val="28"/>
          <w:szCs w:val="28"/>
        </w:rPr>
        <w:t>大类学科：医学、生物、农林科学、环境科学与生态学、化学、工程技术、数学、物理、地学、地学天文、社会科学、管理科学及综合性期刊，共</w:t>
      </w:r>
      <w:r w:rsidRPr="006E1702">
        <w:rPr>
          <w:sz w:val="28"/>
          <w:szCs w:val="28"/>
        </w:rPr>
        <w:t>13个大类。</w:t>
      </w:r>
    </w:p>
    <w:p w:rsidR="00004585" w:rsidRDefault="006E1702" w:rsidP="00C93ACF">
      <w:pPr>
        <w:ind w:firstLineChars="200" w:firstLine="560"/>
        <w:rPr>
          <w:sz w:val="28"/>
          <w:szCs w:val="28"/>
        </w:rPr>
      </w:pPr>
      <w:r w:rsidRPr="006E1702">
        <w:rPr>
          <w:rFonts w:hint="eastAsia"/>
          <w:sz w:val="28"/>
          <w:szCs w:val="28"/>
        </w:rPr>
        <w:t>小类学科：即</w:t>
      </w:r>
      <w:r w:rsidRPr="006E1702">
        <w:rPr>
          <w:sz w:val="28"/>
          <w:szCs w:val="28"/>
        </w:rPr>
        <w:t>JCR学科分类体系Journal Ranking确定的176个学科领域。</w:t>
      </w:r>
    </w:p>
    <w:p w:rsidR="00C93ACF" w:rsidRPr="00004585" w:rsidRDefault="00C93ACF" w:rsidP="00C03AAB">
      <w:pPr>
        <w:pStyle w:val="a6"/>
        <w:widowControl/>
        <w:numPr>
          <w:ilvl w:val="0"/>
          <w:numId w:val="5"/>
        </w:numPr>
        <w:spacing w:before="100" w:beforeAutospacing="1" w:after="100" w:afterAutospacing="1"/>
        <w:ind w:firstLineChars="0"/>
        <w:outlineLvl w:val="0"/>
        <w:rPr>
          <w:b/>
          <w:sz w:val="36"/>
          <w:szCs w:val="36"/>
        </w:rPr>
      </w:pPr>
      <w:r w:rsidRPr="00004585">
        <w:rPr>
          <w:b/>
          <w:sz w:val="36"/>
          <w:szCs w:val="36"/>
        </w:rPr>
        <w:t>分区</w:t>
      </w:r>
      <w:r w:rsidR="009B6E06">
        <w:rPr>
          <w:rFonts w:hint="eastAsia"/>
          <w:b/>
          <w:sz w:val="36"/>
          <w:szCs w:val="36"/>
        </w:rPr>
        <w:t>表</w:t>
      </w:r>
      <w:r w:rsidR="009B6E06">
        <w:rPr>
          <w:b/>
          <w:sz w:val="36"/>
          <w:szCs w:val="36"/>
        </w:rPr>
        <w:t>计算</w:t>
      </w:r>
      <w:r w:rsidRPr="00004585">
        <w:rPr>
          <w:b/>
          <w:sz w:val="36"/>
          <w:szCs w:val="36"/>
        </w:rPr>
        <w:t>方法</w:t>
      </w:r>
    </w:p>
    <w:p w:rsidR="00C93ACF" w:rsidRPr="00C93ACF" w:rsidRDefault="00C93ACF" w:rsidP="00C93ACF">
      <w:pPr>
        <w:pStyle w:val="a3"/>
        <w:ind w:firstLineChars="150" w:firstLine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lastRenderedPageBreak/>
        <w:t>中科院分区</w:t>
      </w:r>
      <w:proofErr w:type="gramStart"/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t>表选择</w:t>
      </w:r>
      <w:proofErr w:type="gramEnd"/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t>学术影响力作为划分方式，把每个学科的所有期刊按照学术影响力（3年平均IF）由高到底降序排列，依次划分为4个区，</w:t>
      </w:r>
      <w:r w:rsidRPr="009B6E06">
        <w:rPr>
          <w:rFonts w:asciiTheme="minorHAnsi" w:eastAsiaTheme="minorEastAsia" w:hAnsiTheme="minorHAnsi" w:cstheme="minorBidi"/>
          <w:kern w:val="2"/>
          <w:sz w:val="28"/>
          <w:szCs w:val="28"/>
        </w:rPr>
        <w:t>1区到4区的期刊数量不等，呈金字塔状分布。</w:t>
      </w:r>
    </w:p>
    <w:p w:rsidR="00C93ACF" w:rsidRDefault="00C93ACF" w:rsidP="00C93ACF">
      <w:pPr>
        <w:ind w:firstLineChars="200" w:firstLine="560"/>
        <w:rPr>
          <w:sz w:val="28"/>
          <w:szCs w:val="28"/>
        </w:rPr>
      </w:pPr>
      <w:r w:rsidRPr="006E1702">
        <w:rPr>
          <w:sz w:val="28"/>
          <w:szCs w:val="28"/>
        </w:rPr>
        <w:t>前5%为该类1</w:t>
      </w:r>
      <w:r>
        <w:rPr>
          <w:sz w:val="28"/>
          <w:szCs w:val="28"/>
        </w:rPr>
        <w:t>区</w:t>
      </w:r>
    </w:p>
    <w:p w:rsidR="00C93ACF" w:rsidRDefault="00C93ACF" w:rsidP="00C93ACF">
      <w:pPr>
        <w:ind w:firstLineChars="200" w:firstLine="560"/>
        <w:rPr>
          <w:sz w:val="28"/>
          <w:szCs w:val="28"/>
        </w:rPr>
      </w:pPr>
      <w:r w:rsidRPr="006E1702">
        <w:rPr>
          <w:sz w:val="28"/>
          <w:szCs w:val="28"/>
        </w:rPr>
        <w:t>6%～20% 为2</w:t>
      </w:r>
      <w:r>
        <w:rPr>
          <w:sz w:val="28"/>
          <w:szCs w:val="28"/>
        </w:rPr>
        <w:t>区</w:t>
      </w:r>
    </w:p>
    <w:p w:rsidR="00C93ACF" w:rsidRDefault="00C93ACF" w:rsidP="00C93ACF">
      <w:pPr>
        <w:ind w:firstLineChars="200" w:firstLine="560"/>
        <w:rPr>
          <w:sz w:val="28"/>
          <w:szCs w:val="28"/>
        </w:rPr>
      </w:pPr>
      <w:r w:rsidRPr="006E1702">
        <w:rPr>
          <w:sz w:val="28"/>
          <w:szCs w:val="28"/>
        </w:rPr>
        <w:t>21%～50%为3区</w:t>
      </w:r>
    </w:p>
    <w:p w:rsidR="00C93ACF" w:rsidRDefault="00C93ACF" w:rsidP="00C93ACF">
      <w:pPr>
        <w:ind w:firstLineChars="200" w:firstLine="560"/>
        <w:rPr>
          <w:sz w:val="28"/>
          <w:szCs w:val="28"/>
        </w:rPr>
      </w:pPr>
      <w:r w:rsidRPr="006E1702">
        <w:rPr>
          <w:sz w:val="28"/>
          <w:szCs w:val="28"/>
        </w:rPr>
        <w:t>其余为4</w:t>
      </w:r>
      <w:r>
        <w:rPr>
          <w:sz w:val="28"/>
          <w:szCs w:val="28"/>
        </w:rPr>
        <w:t>区</w:t>
      </w:r>
    </w:p>
    <w:p w:rsidR="00C93ACF" w:rsidRDefault="00C93ACF" w:rsidP="00C93AC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同时</w:t>
      </w:r>
      <w:r w:rsidRPr="006E1702">
        <w:rPr>
          <w:rFonts w:hint="eastAsia"/>
          <w:sz w:val="28"/>
          <w:szCs w:val="28"/>
        </w:rPr>
        <w:t>中科院分区表的大类分区中还会遴选出一些优秀的</w:t>
      </w:r>
      <w:r w:rsidRPr="006E1702">
        <w:rPr>
          <w:sz w:val="28"/>
          <w:szCs w:val="28"/>
        </w:rPr>
        <w:t>Top期刊：1区期刊直接划入Top范围内；2区中2年总被引频次指标位于前10%的期刊也归入Top期刊集合。</w:t>
      </w:r>
    </w:p>
    <w:p w:rsidR="00C93ACF" w:rsidRPr="006E1702" w:rsidRDefault="00C93ACF" w:rsidP="00C93AC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1DABFC" wp14:editId="1E5BCCF3">
            <wp:extent cx="5274310" cy="2826086"/>
            <wp:effectExtent l="0" t="0" r="2540" b="0"/>
            <wp:docPr id="1" name="图片 1" descr="中科院JCR分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科院JCR分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85" w:rsidRPr="00004585" w:rsidRDefault="00C93ACF" w:rsidP="00C03AAB">
      <w:pPr>
        <w:pStyle w:val="a6"/>
        <w:widowControl/>
        <w:numPr>
          <w:ilvl w:val="0"/>
          <w:numId w:val="5"/>
        </w:numPr>
        <w:spacing w:before="100" w:beforeAutospacing="1" w:after="100" w:afterAutospacing="1"/>
        <w:ind w:firstLineChars="0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</w:t>
      </w:r>
      <w:r w:rsidR="00004585" w:rsidRPr="00004585">
        <w:rPr>
          <w:b/>
          <w:sz w:val="36"/>
          <w:szCs w:val="36"/>
        </w:rPr>
        <w:t>区指标说明</w:t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t>科技期刊的影响因子（</w:t>
      </w:r>
      <w:r w:rsidRPr="00004585">
        <w:rPr>
          <w:sz w:val="28"/>
          <w:szCs w:val="28"/>
        </w:rPr>
        <w:t>IF）、最近两年的期刊被引频次（CI）从不同角度反映期刊的显示度。IF可以测度期刊在最近两年</w:t>
      </w:r>
      <w:proofErr w:type="gramStart"/>
      <w:r w:rsidRPr="00004585">
        <w:rPr>
          <w:sz w:val="28"/>
          <w:szCs w:val="28"/>
        </w:rPr>
        <w:t>的篇均被引</w:t>
      </w:r>
      <w:proofErr w:type="gramEnd"/>
      <w:r w:rsidRPr="00004585">
        <w:rPr>
          <w:sz w:val="28"/>
          <w:szCs w:val="28"/>
        </w:rPr>
        <w:lastRenderedPageBreak/>
        <w:t>频次；CI可以测度最近两年期刊在学术界的显示水平。分区表在IF基础上使用3年平均IF衡量期刊学术影响力，遴选Top期刊考虑了CI的影响。</w:t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t>（</w:t>
      </w:r>
      <w:r w:rsidRPr="00004585">
        <w:rPr>
          <w:sz w:val="28"/>
          <w:szCs w:val="28"/>
        </w:rPr>
        <w:t>1）IF</w:t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sz w:val="28"/>
          <w:szCs w:val="28"/>
        </w:rPr>
        <w:t>IF是加菲尔德在1972年提出的一个评价期刊的重要指标。该指标是一个相对数量指标，主要用以调整和修正期刊总被引频次过大。普赖斯曾提出，科学论文一般在其发表后一二年后，被人们接受，并达到被引用的峰值阶段。加菲尔德正式按照这个思想，定义了IF的计算公式，</w:t>
      </w:r>
    </w:p>
    <w:p w:rsidR="00004585" w:rsidRPr="00004585" w:rsidRDefault="00004585" w:rsidP="00004585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57316532" wp14:editId="1D040556">
            <wp:extent cx="5274310" cy="1020246"/>
            <wp:effectExtent l="0" t="0" r="2540" b="8890"/>
            <wp:docPr id="4" name="图片 4" descr="http://image.sciencenet.cn/album/201511/17/10021095a3553g3ssz3wj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.sciencenet.cn/album/201511/17/10021095a3553g3ssz3wj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2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t>如</w:t>
      </w:r>
      <w:r w:rsidRPr="00004585">
        <w:rPr>
          <w:sz w:val="28"/>
          <w:szCs w:val="28"/>
        </w:rPr>
        <w:t>2014年Nature的IF为41.456，等于Nature在2012年和2013年发表的论文在2014年获得被引频次总和（41924+29753）除以2012年和2013年发表的论文总数（869+860）。</w:t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t>（</w:t>
      </w:r>
      <w:r w:rsidRPr="00004585">
        <w:rPr>
          <w:sz w:val="28"/>
          <w:szCs w:val="28"/>
        </w:rPr>
        <w:t>2）3年平均IF</w:t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t>为了使历年的期刊分区相对稳定，减少影响因子上下波动带来的影响，中科院分区表采用</w:t>
      </w:r>
      <w:r w:rsidRPr="00004585">
        <w:rPr>
          <w:sz w:val="28"/>
          <w:szCs w:val="28"/>
        </w:rPr>
        <w:t>3年平均IF作为划分分区依据。计算公式如下：</w:t>
      </w:r>
    </w:p>
    <w:p w:rsidR="00004585" w:rsidRPr="00004585" w:rsidRDefault="00004585" w:rsidP="00004585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3E4D635F" wp14:editId="39EA1704">
            <wp:extent cx="5229225" cy="876300"/>
            <wp:effectExtent l="0" t="0" r="9525" b="0"/>
            <wp:docPr id="5" name="图片 5" descr="http://image.sciencenet.cn/album/201511/17/1002274bwoaass1shksm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ciencenet.cn/album/201511/17/1002274bwoaass1shksm0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lastRenderedPageBreak/>
        <w:t>对于只有</w:t>
      </w:r>
      <w:r w:rsidRPr="00004585">
        <w:rPr>
          <w:sz w:val="28"/>
          <w:szCs w:val="28"/>
        </w:rPr>
        <w:t>1年有IF的期刊，只取1年IF作它的3年平均IF；只有2年有IF的期刊，只取2年平均IF作为它的3年平均IF。如Nature2012年的IF为38.597，2013年IF为42.351，2014年IF为41.456，那么2014年Nature的3年IF=（38.597+42.351+41.456）/3=40.801。从2014年开始</w:t>
      </w:r>
      <w:proofErr w:type="spellStart"/>
      <w:r w:rsidRPr="00004585">
        <w:rPr>
          <w:sz w:val="28"/>
          <w:szCs w:val="28"/>
        </w:rPr>
        <w:t>Acta</w:t>
      </w:r>
      <w:proofErr w:type="spellEnd"/>
      <w:r w:rsidRPr="00004585">
        <w:rPr>
          <w:sz w:val="28"/>
          <w:szCs w:val="28"/>
        </w:rPr>
        <w:t xml:space="preserve"> </w:t>
      </w:r>
      <w:proofErr w:type="spellStart"/>
      <w:r w:rsidRPr="00004585">
        <w:rPr>
          <w:sz w:val="28"/>
          <w:szCs w:val="28"/>
        </w:rPr>
        <w:t>Numerica</w:t>
      </w:r>
      <w:proofErr w:type="spellEnd"/>
      <w:r w:rsidRPr="00004585">
        <w:rPr>
          <w:sz w:val="28"/>
          <w:szCs w:val="28"/>
        </w:rPr>
        <w:t>有IF=7.364，因此它的3年平均IF为7.364。ACS Synthetic Biology从2013年开始有IF，2013年的IF为3.951,2014年的IF为4.978,则它的3年平均IF为（3.951+4.978）/2=4.465</w:t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t>（</w:t>
      </w:r>
      <w:r w:rsidRPr="00004585">
        <w:rPr>
          <w:sz w:val="28"/>
          <w:szCs w:val="28"/>
        </w:rPr>
        <w:t>3）CI</w:t>
      </w:r>
    </w:p>
    <w:p w:rsidR="00004585" w:rsidRPr="00004585" w:rsidRDefault="00004585" w:rsidP="00004585">
      <w:pPr>
        <w:ind w:firstLineChars="200" w:firstLine="560"/>
        <w:rPr>
          <w:sz w:val="28"/>
          <w:szCs w:val="28"/>
        </w:rPr>
      </w:pPr>
      <w:r w:rsidRPr="00004585">
        <w:rPr>
          <w:rFonts w:hint="eastAsia"/>
          <w:sz w:val="28"/>
          <w:szCs w:val="28"/>
        </w:rPr>
        <w:t>被引频次是反映学术影响力总量的指标，可以从另外一个角度来反映期刊的学术影响力，作为</w:t>
      </w:r>
      <w:r w:rsidRPr="00004585">
        <w:rPr>
          <w:sz w:val="28"/>
          <w:szCs w:val="28"/>
        </w:rPr>
        <w:t>IF评价期刊学术影响力的补充。1区期刊通常被视为各学科的优秀期刊，但1区期刊遴选标准较高，入选的期刊数量有限。为了尽量囊括更大范围的优秀期刊，我们在期刊分区结果的基础上，利用被引频次指标对期刊影响力进行再次甄别，定义出TOP期刊集合。</w:t>
      </w:r>
    </w:p>
    <w:p w:rsidR="006E1702" w:rsidRDefault="006E1702" w:rsidP="006E1702">
      <w:pPr>
        <w:rPr>
          <w:sz w:val="28"/>
          <w:szCs w:val="28"/>
        </w:rPr>
      </w:pPr>
    </w:p>
    <w:p w:rsidR="00442D20" w:rsidRPr="00004585" w:rsidRDefault="00347CEC" w:rsidP="00C03AAB">
      <w:pPr>
        <w:pStyle w:val="a6"/>
        <w:widowControl/>
        <w:numPr>
          <w:ilvl w:val="0"/>
          <w:numId w:val="5"/>
        </w:numPr>
        <w:spacing w:before="100" w:beforeAutospacing="1" w:after="100" w:afterAutospacing="1"/>
        <w:ind w:firstLineChars="0"/>
        <w:outlineLvl w:val="0"/>
        <w:rPr>
          <w:b/>
          <w:sz w:val="36"/>
          <w:szCs w:val="36"/>
        </w:rPr>
      </w:pPr>
      <w:r w:rsidRPr="00004585">
        <w:rPr>
          <w:rFonts w:hint="eastAsia"/>
          <w:b/>
          <w:sz w:val="36"/>
          <w:szCs w:val="36"/>
        </w:rPr>
        <w:t>中科院分区和</w:t>
      </w:r>
      <w:r w:rsidRPr="00004585">
        <w:rPr>
          <w:b/>
          <w:sz w:val="36"/>
          <w:szCs w:val="36"/>
        </w:rPr>
        <w:t>JCR</w:t>
      </w:r>
      <w:r w:rsidR="006E1702" w:rsidRPr="00004585">
        <w:rPr>
          <w:b/>
          <w:sz w:val="36"/>
          <w:szCs w:val="36"/>
        </w:rPr>
        <w:t>期刊分区有哪些</w:t>
      </w:r>
      <w:r w:rsidR="006E1702" w:rsidRPr="00004585">
        <w:rPr>
          <w:rFonts w:hint="eastAsia"/>
          <w:b/>
          <w:sz w:val="36"/>
          <w:szCs w:val="36"/>
        </w:rPr>
        <w:t>异同</w:t>
      </w:r>
      <w:r w:rsidRPr="00004585">
        <w:rPr>
          <w:b/>
          <w:sz w:val="36"/>
          <w:szCs w:val="36"/>
        </w:rPr>
        <w:t>？</w:t>
      </w:r>
    </w:p>
    <w:p w:rsidR="006E1702" w:rsidRPr="006E1702" w:rsidRDefault="006E1702" w:rsidP="006E1702">
      <w:pPr>
        <w:pStyle w:val="a3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6E1702">
        <w:rPr>
          <w:rFonts w:asciiTheme="minorHAnsi" w:eastAsiaTheme="minorEastAsia" w:hAnsiTheme="minorHAnsi" w:cstheme="minorBidi"/>
          <w:b/>
          <w:bCs/>
          <w:kern w:val="2"/>
          <w:sz w:val="28"/>
          <w:szCs w:val="28"/>
        </w:rPr>
        <w:t>数据基础相同：</w:t>
      </w:r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t>无论是中科院还是JCR期刊分区的数据基础都是一样的，均基于SCI收录期刊影响因子基础之上。但是需要说明的是中科院的分区会对JCR中期刊刊名更名/合并的情况进行数据规范处理，即将变更前期刊数据合并到变更后的期刊，且重新计算影响因子，</w:t>
      </w:r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lastRenderedPageBreak/>
        <w:t>只保留变更后刊名和ISSN。而JCR会保留两个刊名并计算两个影响因子。</w:t>
      </w:r>
    </w:p>
    <w:p w:rsidR="006E1702" w:rsidRPr="006E1702" w:rsidRDefault="006E1702" w:rsidP="006E1702">
      <w:pPr>
        <w:pStyle w:val="a3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6E1702">
        <w:rPr>
          <w:rFonts w:asciiTheme="minorHAnsi" w:eastAsiaTheme="minorEastAsia" w:hAnsiTheme="minorHAnsi" w:cstheme="minorBidi"/>
          <w:b/>
          <w:bCs/>
          <w:kern w:val="2"/>
          <w:sz w:val="28"/>
          <w:szCs w:val="28"/>
        </w:rPr>
        <w:t>学科划分小类部分相同：</w:t>
      </w:r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t>中科院期刊分区表的小类分类体系与JCR的</w:t>
      </w:r>
      <w:proofErr w:type="spellStart"/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t>JournalRanking</w:t>
      </w:r>
      <w:proofErr w:type="spellEnd"/>
      <w:r w:rsidRPr="006E1702">
        <w:rPr>
          <w:rFonts w:asciiTheme="minorHAnsi" w:eastAsiaTheme="minorEastAsia" w:hAnsiTheme="minorHAnsi" w:cstheme="minorBidi"/>
          <w:kern w:val="2"/>
          <w:sz w:val="28"/>
          <w:szCs w:val="28"/>
        </w:rPr>
        <w:t xml:space="preserve"> 的分类体系相同。</w:t>
      </w:r>
    </w:p>
    <w:sectPr w:rsidR="006E1702" w:rsidRPr="006E1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C6" w:rsidRDefault="00BD5DC6" w:rsidP="00C03AAB">
      <w:r>
        <w:separator/>
      </w:r>
    </w:p>
  </w:endnote>
  <w:endnote w:type="continuationSeparator" w:id="0">
    <w:p w:rsidR="00BD5DC6" w:rsidRDefault="00BD5DC6" w:rsidP="00C0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C6" w:rsidRDefault="00BD5DC6" w:rsidP="00C03AAB">
      <w:r>
        <w:separator/>
      </w:r>
    </w:p>
  </w:footnote>
  <w:footnote w:type="continuationSeparator" w:id="0">
    <w:p w:rsidR="00BD5DC6" w:rsidRDefault="00BD5DC6" w:rsidP="00C0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F13"/>
    <w:multiLevelType w:val="hybridMultilevel"/>
    <w:tmpl w:val="AA0C43BC"/>
    <w:lvl w:ilvl="0" w:tplc="B9BAAA52">
      <w:start w:val="2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473A13"/>
    <w:multiLevelType w:val="hybridMultilevel"/>
    <w:tmpl w:val="EC06605A"/>
    <w:lvl w:ilvl="0" w:tplc="264A3D8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F1108"/>
    <w:multiLevelType w:val="hybridMultilevel"/>
    <w:tmpl w:val="97229B32"/>
    <w:lvl w:ilvl="0" w:tplc="6F26944C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9A2058"/>
    <w:multiLevelType w:val="hybridMultilevel"/>
    <w:tmpl w:val="6C44F73C"/>
    <w:lvl w:ilvl="0" w:tplc="DBF4A4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4303C4"/>
    <w:multiLevelType w:val="hybridMultilevel"/>
    <w:tmpl w:val="03A2AA58"/>
    <w:lvl w:ilvl="0" w:tplc="FF8A0A64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0"/>
    <w:rsid w:val="00004585"/>
    <w:rsid w:val="000237C3"/>
    <w:rsid w:val="00041FD3"/>
    <w:rsid w:val="00347CEC"/>
    <w:rsid w:val="00442D20"/>
    <w:rsid w:val="0052434F"/>
    <w:rsid w:val="00615470"/>
    <w:rsid w:val="006E1702"/>
    <w:rsid w:val="009B6E06"/>
    <w:rsid w:val="00BD5DC6"/>
    <w:rsid w:val="00C03AAB"/>
    <w:rsid w:val="00C93ACF"/>
    <w:rsid w:val="00E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2D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17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2D2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E1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702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6E17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41FD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41FD3"/>
    <w:rPr>
      <w:sz w:val="18"/>
      <w:szCs w:val="18"/>
    </w:rPr>
  </w:style>
  <w:style w:type="paragraph" w:styleId="a6">
    <w:name w:val="List Paragraph"/>
    <w:basedOn w:val="a"/>
    <w:uiPriority w:val="34"/>
    <w:qFormat/>
    <w:rsid w:val="00041FD3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C0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03AA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0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03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2D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17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2D2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E1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702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6E17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041FD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41FD3"/>
    <w:rPr>
      <w:sz w:val="18"/>
      <w:szCs w:val="18"/>
    </w:rPr>
  </w:style>
  <w:style w:type="paragraph" w:styleId="a6">
    <w:name w:val="List Paragraph"/>
    <w:basedOn w:val="a"/>
    <w:uiPriority w:val="34"/>
    <w:qFormat/>
    <w:rsid w:val="00041FD3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C0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03AA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0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03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2017-09-10T14:54:00Z</dcterms:created>
  <dcterms:modified xsi:type="dcterms:W3CDTF">2017-09-10T15:25:00Z</dcterms:modified>
</cp:coreProperties>
</file>