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1624" w:type="dxa"/>
        <w:tblInd w:w="-1706" w:type="dxa"/>
        <w:tblLook w:val="04A0" w:firstRow="1" w:lastRow="0" w:firstColumn="1" w:lastColumn="0" w:noHBand="0" w:noVBand="1"/>
      </w:tblPr>
      <w:tblGrid>
        <w:gridCol w:w="707"/>
        <w:gridCol w:w="991"/>
        <w:gridCol w:w="1555"/>
        <w:gridCol w:w="5252"/>
        <w:gridCol w:w="709"/>
        <w:gridCol w:w="682"/>
        <w:gridCol w:w="848"/>
        <w:gridCol w:w="880"/>
      </w:tblGrid>
      <w:tr w:rsidR="00013292" w14:paraId="6B465E81" w14:textId="77777777" w:rsidTr="00507B0F">
        <w:trPr>
          <w:trHeight w:val="557"/>
        </w:trPr>
        <w:tc>
          <w:tcPr>
            <w:tcW w:w="11624" w:type="dxa"/>
            <w:gridSpan w:val="8"/>
          </w:tcPr>
          <w:p w14:paraId="3247103A" w14:textId="7CDE69A5" w:rsidR="00013292" w:rsidRPr="00013292" w:rsidRDefault="00013292" w:rsidP="00013292">
            <w:pPr>
              <w:jc w:val="center"/>
              <w:rPr>
                <w:rFonts w:ascii="微软雅黑" w:eastAsia="微软雅黑" w:hAnsi="微软雅黑"/>
                <w:b/>
                <w:sz w:val="24"/>
                <w:szCs w:val="24"/>
              </w:rPr>
            </w:pPr>
            <w:r w:rsidRPr="00013292">
              <w:rPr>
                <w:rFonts w:ascii="微软雅黑" w:eastAsia="微软雅黑" w:hAnsi="微软雅黑" w:hint="eastAsia"/>
                <w:b/>
                <w:sz w:val="24"/>
                <w:szCs w:val="24"/>
              </w:rPr>
              <w:t>宁波财经学院零信任访问控制系统采购项目报价表</w:t>
            </w:r>
          </w:p>
        </w:tc>
      </w:tr>
      <w:tr w:rsidR="00507B0F" w14:paraId="1C8BC11D" w14:textId="77777777" w:rsidTr="00507B0F">
        <w:tc>
          <w:tcPr>
            <w:tcW w:w="707" w:type="dxa"/>
            <w:vAlign w:val="center"/>
          </w:tcPr>
          <w:p w14:paraId="05A4681D" w14:textId="678C3CAE" w:rsidR="00013292" w:rsidRPr="00507B0F" w:rsidRDefault="00013292" w:rsidP="00507B0F">
            <w:pPr>
              <w:jc w:val="center"/>
              <w:rPr>
                <w:szCs w:val="21"/>
              </w:rPr>
            </w:pPr>
            <w:r w:rsidRPr="00507B0F">
              <w:rPr>
                <w:rFonts w:ascii="微软雅黑" w:eastAsia="微软雅黑" w:hAnsi="微软雅黑" w:hint="eastAsia"/>
                <w:b/>
                <w:bCs/>
                <w:szCs w:val="21"/>
              </w:rPr>
              <w:t>项目</w:t>
            </w:r>
          </w:p>
        </w:tc>
        <w:tc>
          <w:tcPr>
            <w:tcW w:w="2546" w:type="dxa"/>
            <w:gridSpan w:val="2"/>
            <w:vAlign w:val="center"/>
          </w:tcPr>
          <w:p w14:paraId="5DF2D3A0" w14:textId="0A00D53A" w:rsidR="00013292" w:rsidRPr="00507B0F" w:rsidRDefault="00013292" w:rsidP="00507B0F">
            <w:pPr>
              <w:jc w:val="center"/>
              <w:rPr>
                <w:szCs w:val="21"/>
              </w:rPr>
            </w:pPr>
            <w:r w:rsidRPr="00507B0F">
              <w:rPr>
                <w:rFonts w:ascii="微软雅黑" w:eastAsia="微软雅黑" w:hAnsi="微软雅黑" w:hint="eastAsia"/>
                <w:b/>
                <w:bCs/>
                <w:szCs w:val="21"/>
              </w:rPr>
              <w:t>设备名称</w:t>
            </w:r>
          </w:p>
        </w:tc>
        <w:tc>
          <w:tcPr>
            <w:tcW w:w="5252" w:type="dxa"/>
            <w:vAlign w:val="center"/>
          </w:tcPr>
          <w:p w14:paraId="47AD7B6A" w14:textId="5D00C8C4" w:rsidR="00013292" w:rsidRPr="00507B0F" w:rsidRDefault="00013292" w:rsidP="00507B0F">
            <w:pPr>
              <w:jc w:val="center"/>
              <w:rPr>
                <w:szCs w:val="21"/>
              </w:rPr>
            </w:pPr>
            <w:r w:rsidRPr="00507B0F">
              <w:rPr>
                <w:rFonts w:ascii="微软雅黑" w:eastAsia="微软雅黑" w:hAnsi="微软雅黑" w:hint="eastAsia"/>
                <w:b/>
                <w:bCs/>
                <w:szCs w:val="21"/>
              </w:rPr>
              <w:t>主要技术参数</w:t>
            </w:r>
          </w:p>
        </w:tc>
        <w:tc>
          <w:tcPr>
            <w:tcW w:w="709" w:type="dxa"/>
            <w:vAlign w:val="center"/>
          </w:tcPr>
          <w:p w14:paraId="656466A0" w14:textId="0222F7F9" w:rsidR="00013292" w:rsidRPr="00507B0F" w:rsidRDefault="00013292" w:rsidP="00507B0F">
            <w:pPr>
              <w:jc w:val="center"/>
              <w:rPr>
                <w:szCs w:val="21"/>
              </w:rPr>
            </w:pPr>
            <w:r w:rsidRPr="00507B0F">
              <w:rPr>
                <w:rFonts w:ascii="微软雅黑" w:eastAsia="微软雅黑" w:hAnsi="微软雅黑" w:hint="eastAsia"/>
                <w:b/>
                <w:bCs/>
                <w:szCs w:val="21"/>
              </w:rPr>
              <w:t>单位</w:t>
            </w:r>
          </w:p>
        </w:tc>
        <w:tc>
          <w:tcPr>
            <w:tcW w:w="682" w:type="dxa"/>
            <w:vAlign w:val="center"/>
          </w:tcPr>
          <w:p w14:paraId="57C1EF26" w14:textId="128FCD19" w:rsidR="00013292" w:rsidRPr="00507B0F" w:rsidRDefault="00013292" w:rsidP="00507B0F">
            <w:pPr>
              <w:jc w:val="center"/>
              <w:rPr>
                <w:szCs w:val="21"/>
              </w:rPr>
            </w:pPr>
            <w:r w:rsidRPr="00507B0F">
              <w:rPr>
                <w:rFonts w:ascii="微软雅黑" w:eastAsia="微软雅黑" w:hAnsi="微软雅黑" w:hint="eastAsia"/>
                <w:b/>
                <w:bCs/>
                <w:szCs w:val="21"/>
              </w:rPr>
              <w:t>数量</w:t>
            </w:r>
          </w:p>
        </w:tc>
        <w:tc>
          <w:tcPr>
            <w:tcW w:w="848" w:type="dxa"/>
            <w:vAlign w:val="center"/>
          </w:tcPr>
          <w:p w14:paraId="46007BA4" w14:textId="31BBF00F" w:rsidR="00013292" w:rsidRPr="00507B0F" w:rsidRDefault="00013292" w:rsidP="00507B0F">
            <w:pPr>
              <w:jc w:val="center"/>
              <w:rPr>
                <w:szCs w:val="21"/>
              </w:rPr>
            </w:pPr>
            <w:r w:rsidRPr="00507B0F">
              <w:rPr>
                <w:rFonts w:ascii="微软雅黑" w:eastAsia="微软雅黑" w:hAnsi="微软雅黑" w:hint="eastAsia"/>
                <w:b/>
                <w:bCs/>
                <w:szCs w:val="21"/>
              </w:rPr>
              <w:t>单价</w:t>
            </w:r>
          </w:p>
        </w:tc>
        <w:tc>
          <w:tcPr>
            <w:tcW w:w="880" w:type="dxa"/>
            <w:vAlign w:val="center"/>
          </w:tcPr>
          <w:p w14:paraId="1B941F91" w14:textId="11F52DDE" w:rsidR="00013292" w:rsidRPr="00507B0F" w:rsidRDefault="00013292" w:rsidP="00507B0F">
            <w:pPr>
              <w:jc w:val="center"/>
              <w:rPr>
                <w:szCs w:val="21"/>
              </w:rPr>
            </w:pPr>
            <w:r w:rsidRPr="00507B0F">
              <w:rPr>
                <w:rFonts w:ascii="微软雅黑" w:eastAsia="微软雅黑" w:hAnsi="微软雅黑" w:hint="eastAsia"/>
                <w:b/>
                <w:bCs/>
                <w:szCs w:val="21"/>
              </w:rPr>
              <w:t>合计</w:t>
            </w:r>
          </w:p>
        </w:tc>
      </w:tr>
      <w:tr w:rsidR="00013292" w14:paraId="6AE0D1A2" w14:textId="77777777" w:rsidTr="00507B0F">
        <w:tc>
          <w:tcPr>
            <w:tcW w:w="707" w:type="dxa"/>
            <w:vMerge w:val="restart"/>
            <w:vAlign w:val="center"/>
          </w:tcPr>
          <w:p w14:paraId="387C3B4B" w14:textId="28AA4B98" w:rsidR="00013292" w:rsidRPr="00507B0F" w:rsidRDefault="00013292" w:rsidP="00507B0F">
            <w:pPr>
              <w:jc w:val="center"/>
              <w:rPr>
                <w:rFonts w:ascii="宋体" w:eastAsia="宋体" w:hAnsi="宋体"/>
                <w:szCs w:val="21"/>
              </w:rPr>
            </w:pPr>
            <w:r w:rsidRPr="00507B0F">
              <w:rPr>
                <w:rFonts w:ascii="宋体" w:eastAsia="宋体" w:hAnsi="宋体"/>
                <w:szCs w:val="21"/>
              </w:rPr>
              <w:t>1</w:t>
            </w:r>
          </w:p>
        </w:tc>
        <w:tc>
          <w:tcPr>
            <w:tcW w:w="991" w:type="dxa"/>
            <w:vMerge w:val="restart"/>
            <w:vAlign w:val="center"/>
          </w:tcPr>
          <w:p w14:paraId="10FB8A36" w14:textId="22E7C2FB" w:rsidR="00013292" w:rsidRPr="00507B0F" w:rsidRDefault="00013292" w:rsidP="00507B0F">
            <w:pPr>
              <w:jc w:val="center"/>
              <w:rPr>
                <w:rFonts w:ascii="宋体" w:eastAsia="宋体" w:hAnsi="宋体"/>
                <w:szCs w:val="21"/>
              </w:rPr>
            </w:pPr>
            <w:r w:rsidRPr="00507B0F">
              <w:rPr>
                <w:rFonts w:ascii="宋体" w:eastAsia="宋体" w:hAnsi="宋体" w:hint="eastAsia"/>
                <w:szCs w:val="21"/>
              </w:rPr>
              <w:t>零信任访问控制系统</w:t>
            </w:r>
          </w:p>
        </w:tc>
        <w:tc>
          <w:tcPr>
            <w:tcW w:w="1555" w:type="dxa"/>
            <w:vAlign w:val="center"/>
          </w:tcPr>
          <w:p w14:paraId="7E5E65D7" w14:textId="77777777" w:rsidR="00507B0F" w:rsidRPr="00507B0F" w:rsidRDefault="00013292" w:rsidP="00507B0F">
            <w:pPr>
              <w:jc w:val="center"/>
              <w:rPr>
                <w:rFonts w:ascii="宋体" w:eastAsia="宋体" w:hAnsi="宋体"/>
                <w:szCs w:val="21"/>
              </w:rPr>
            </w:pPr>
            <w:r w:rsidRPr="00507B0F">
              <w:rPr>
                <w:rFonts w:ascii="宋体" w:eastAsia="宋体" w:hAnsi="宋体" w:hint="eastAsia"/>
                <w:szCs w:val="21"/>
              </w:rPr>
              <w:t>配置</w:t>
            </w:r>
          </w:p>
          <w:p w14:paraId="1CF1E48E" w14:textId="3254E83E" w:rsidR="00013292" w:rsidRPr="00507B0F" w:rsidRDefault="00013292" w:rsidP="00507B0F">
            <w:pPr>
              <w:jc w:val="center"/>
              <w:rPr>
                <w:rFonts w:ascii="宋体" w:eastAsia="宋体" w:hAnsi="宋体"/>
                <w:szCs w:val="21"/>
              </w:rPr>
            </w:pPr>
            <w:r w:rsidRPr="00507B0F">
              <w:rPr>
                <w:rFonts w:ascii="宋体" w:eastAsia="宋体" w:hAnsi="宋体" w:hint="eastAsia"/>
                <w:szCs w:val="21"/>
              </w:rPr>
              <w:t>要求</w:t>
            </w:r>
          </w:p>
        </w:tc>
        <w:tc>
          <w:tcPr>
            <w:tcW w:w="5252" w:type="dxa"/>
          </w:tcPr>
          <w:p w14:paraId="7E604826" w14:textId="77777777" w:rsidR="00013292" w:rsidRPr="00507B0F" w:rsidRDefault="00013292" w:rsidP="00507B0F">
            <w:pPr>
              <w:jc w:val="left"/>
              <w:rPr>
                <w:rFonts w:ascii="宋体" w:eastAsia="宋体" w:hAnsi="宋体"/>
              </w:rPr>
            </w:pPr>
            <w:r w:rsidRPr="00507B0F">
              <w:rPr>
                <w:rFonts w:ascii="宋体" w:eastAsia="宋体" w:hAnsi="宋体"/>
              </w:rPr>
              <w:t>1、性能参数：每套软件的性能要求：最大加密性能≥600Mbps，最大理论并发用户数≥1200，最大理论https并发连接数≥60000，理论https新建连接数（</w:t>
            </w:r>
            <w:proofErr w:type="gramStart"/>
            <w:r w:rsidRPr="00507B0F">
              <w:rPr>
                <w:rFonts w:ascii="宋体" w:eastAsia="宋体" w:hAnsi="宋体"/>
              </w:rPr>
              <w:t>个</w:t>
            </w:r>
            <w:proofErr w:type="gramEnd"/>
            <w:r w:rsidRPr="00507B0F">
              <w:rPr>
                <w:rFonts w:ascii="宋体" w:eastAsia="宋体" w:hAnsi="宋体"/>
              </w:rPr>
              <w:t>/秒）≥240。</w:t>
            </w:r>
          </w:p>
          <w:p w14:paraId="06D9D223" w14:textId="4EBCCC72" w:rsidR="00013292" w:rsidRPr="00507B0F" w:rsidRDefault="00013292" w:rsidP="00507B0F">
            <w:pPr>
              <w:jc w:val="left"/>
              <w:rPr>
                <w:rFonts w:ascii="宋体" w:eastAsia="宋体" w:hAnsi="宋体"/>
              </w:rPr>
            </w:pPr>
            <w:r w:rsidRPr="00507B0F">
              <w:rPr>
                <w:rFonts w:ascii="宋体" w:eastAsia="宋体" w:hAnsi="宋体"/>
              </w:rPr>
              <w:t>2、支持IPV4/IPV6双</w:t>
            </w:r>
            <w:proofErr w:type="gramStart"/>
            <w:r w:rsidRPr="00507B0F">
              <w:rPr>
                <w:rFonts w:ascii="宋体" w:eastAsia="宋体" w:hAnsi="宋体"/>
              </w:rPr>
              <w:t>栈</w:t>
            </w:r>
            <w:proofErr w:type="gramEnd"/>
            <w:r w:rsidRPr="00507B0F">
              <w:rPr>
                <w:rFonts w:ascii="宋体" w:eastAsia="宋体" w:hAnsi="宋体"/>
              </w:rPr>
              <w:t>网络IP配置。</w:t>
            </w:r>
          </w:p>
        </w:tc>
        <w:tc>
          <w:tcPr>
            <w:tcW w:w="709" w:type="dxa"/>
            <w:vMerge w:val="restart"/>
            <w:vAlign w:val="center"/>
          </w:tcPr>
          <w:p w14:paraId="6D5F452E" w14:textId="7E9BA186" w:rsidR="00013292" w:rsidRPr="00507B0F" w:rsidRDefault="00013292" w:rsidP="00507B0F">
            <w:pPr>
              <w:jc w:val="center"/>
              <w:rPr>
                <w:rFonts w:ascii="宋体" w:eastAsia="宋体" w:hAnsi="宋体"/>
              </w:rPr>
            </w:pPr>
            <w:r w:rsidRPr="00507B0F">
              <w:rPr>
                <w:rFonts w:ascii="宋体" w:eastAsia="宋体" w:hAnsi="宋体" w:hint="eastAsia"/>
              </w:rPr>
              <w:t>套</w:t>
            </w:r>
          </w:p>
        </w:tc>
        <w:tc>
          <w:tcPr>
            <w:tcW w:w="682" w:type="dxa"/>
            <w:vMerge w:val="restart"/>
            <w:vAlign w:val="center"/>
          </w:tcPr>
          <w:p w14:paraId="7AEDE5F3" w14:textId="613AE6E6" w:rsidR="00013292" w:rsidRPr="00507B0F" w:rsidRDefault="00013292" w:rsidP="00507B0F">
            <w:pPr>
              <w:jc w:val="center"/>
              <w:rPr>
                <w:rFonts w:ascii="宋体" w:eastAsia="宋体" w:hAnsi="宋体"/>
              </w:rPr>
            </w:pPr>
            <w:r w:rsidRPr="00507B0F">
              <w:rPr>
                <w:rFonts w:ascii="宋体" w:eastAsia="宋体" w:hAnsi="宋体" w:hint="eastAsia"/>
              </w:rPr>
              <w:t>2</w:t>
            </w:r>
          </w:p>
        </w:tc>
        <w:tc>
          <w:tcPr>
            <w:tcW w:w="848" w:type="dxa"/>
            <w:vMerge w:val="restart"/>
            <w:vAlign w:val="center"/>
          </w:tcPr>
          <w:p w14:paraId="139B9F61" w14:textId="77777777" w:rsidR="00013292" w:rsidRPr="00507B0F" w:rsidRDefault="00013292" w:rsidP="00507B0F">
            <w:pPr>
              <w:jc w:val="center"/>
              <w:rPr>
                <w:rFonts w:ascii="宋体" w:eastAsia="宋体" w:hAnsi="宋体"/>
              </w:rPr>
            </w:pPr>
          </w:p>
        </w:tc>
        <w:tc>
          <w:tcPr>
            <w:tcW w:w="880" w:type="dxa"/>
            <w:vMerge w:val="restart"/>
            <w:vAlign w:val="center"/>
          </w:tcPr>
          <w:p w14:paraId="543E08B4" w14:textId="4FC5F0E9" w:rsidR="00013292" w:rsidRPr="00507B0F" w:rsidRDefault="00013292" w:rsidP="00507B0F">
            <w:pPr>
              <w:jc w:val="center"/>
              <w:rPr>
                <w:rFonts w:ascii="宋体" w:eastAsia="宋体" w:hAnsi="宋体"/>
              </w:rPr>
            </w:pPr>
          </w:p>
        </w:tc>
      </w:tr>
      <w:tr w:rsidR="00013292" w14:paraId="1B361EED" w14:textId="77777777" w:rsidTr="00507B0F">
        <w:tc>
          <w:tcPr>
            <w:tcW w:w="707" w:type="dxa"/>
            <w:vMerge/>
          </w:tcPr>
          <w:p w14:paraId="4DD71170" w14:textId="77777777" w:rsidR="00013292" w:rsidRPr="00507B0F" w:rsidRDefault="00013292" w:rsidP="00013292">
            <w:pPr>
              <w:rPr>
                <w:rFonts w:ascii="微软雅黑" w:eastAsia="微软雅黑" w:hAnsi="微软雅黑"/>
                <w:szCs w:val="21"/>
              </w:rPr>
            </w:pPr>
          </w:p>
        </w:tc>
        <w:tc>
          <w:tcPr>
            <w:tcW w:w="991" w:type="dxa"/>
            <w:vMerge/>
          </w:tcPr>
          <w:p w14:paraId="4EC4CA95" w14:textId="77777777" w:rsidR="00013292" w:rsidRPr="00507B0F" w:rsidRDefault="00013292" w:rsidP="00013292">
            <w:pPr>
              <w:rPr>
                <w:rFonts w:ascii="微软雅黑" w:eastAsia="微软雅黑" w:hAnsi="微软雅黑"/>
                <w:szCs w:val="21"/>
              </w:rPr>
            </w:pPr>
          </w:p>
        </w:tc>
        <w:tc>
          <w:tcPr>
            <w:tcW w:w="1555" w:type="dxa"/>
            <w:vAlign w:val="center"/>
          </w:tcPr>
          <w:p w14:paraId="746D4E7A" w14:textId="77777777" w:rsidR="00507B0F" w:rsidRPr="00507B0F" w:rsidRDefault="00013292" w:rsidP="00507B0F">
            <w:pPr>
              <w:jc w:val="center"/>
              <w:rPr>
                <w:rFonts w:ascii="宋体" w:eastAsia="宋体" w:hAnsi="宋体"/>
                <w:szCs w:val="21"/>
              </w:rPr>
            </w:pPr>
            <w:r w:rsidRPr="00507B0F">
              <w:rPr>
                <w:rFonts w:ascii="宋体" w:eastAsia="宋体" w:hAnsi="宋体" w:hint="eastAsia"/>
                <w:szCs w:val="21"/>
              </w:rPr>
              <w:t>部署</w:t>
            </w:r>
          </w:p>
          <w:p w14:paraId="6E9C883F" w14:textId="0675E8B6" w:rsidR="00013292" w:rsidRPr="00507B0F" w:rsidRDefault="00013292" w:rsidP="00507B0F">
            <w:pPr>
              <w:jc w:val="center"/>
              <w:rPr>
                <w:rFonts w:ascii="宋体" w:eastAsia="宋体" w:hAnsi="宋体"/>
                <w:szCs w:val="21"/>
              </w:rPr>
            </w:pPr>
            <w:r w:rsidRPr="00507B0F">
              <w:rPr>
                <w:rFonts w:ascii="宋体" w:eastAsia="宋体" w:hAnsi="宋体" w:hint="eastAsia"/>
                <w:szCs w:val="21"/>
              </w:rPr>
              <w:t>要求</w:t>
            </w:r>
          </w:p>
        </w:tc>
        <w:tc>
          <w:tcPr>
            <w:tcW w:w="5252" w:type="dxa"/>
          </w:tcPr>
          <w:p w14:paraId="6D4C607D" w14:textId="77777777" w:rsidR="00013292" w:rsidRPr="00507B0F" w:rsidRDefault="00013292" w:rsidP="00507B0F">
            <w:pPr>
              <w:jc w:val="left"/>
              <w:rPr>
                <w:rFonts w:ascii="宋体" w:eastAsia="宋体" w:hAnsi="宋体"/>
              </w:rPr>
            </w:pPr>
            <w:r w:rsidRPr="00507B0F">
              <w:rPr>
                <w:rFonts w:ascii="宋体" w:eastAsia="宋体" w:hAnsi="宋体" w:hint="eastAsia"/>
              </w:rPr>
              <w:t>★</w:t>
            </w:r>
            <w:r w:rsidRPr="00507B0F">
              <w:rPr>
                <w:rFonts w:ascii="宋体" w:eastAsia="宋体" w:hAnsi="宋体"/>
              </w:rPr>
              <w:t>1、部署环境：软件平台虚拟化部署。</w:t>
            </w:r>
          </w:p>
          <w:p w14:paraId="261E8DE7" w14:textId="77777777" w:rsidR="00013292" w:rsidRPr="00507B0F" w:rsidRDefault="00013292" w:rsidP="00507B0F">
            <w:pPr>
              <w:jc w:val="left"/>
              <w:rPr>
                <w:rFonts w:ascii="宋体" w:eastAsia="宋体" w:hAnsi="宋体"/>
              </w:rPr>
            </w:pPr>
            <w:r w:rsidRPr="00507B0F">
              <w:rPr>
                <w:rFonts w:ascii="宋体" w:eastAsia="宋体" w:hAnsi="宋体" w:hint="eastAsia"/>
              </w:rPr>
              <w:t>★</w:t>
            </w:r>
            <w:r w:rsidRPr="00507B0F">
              <w:rPr>
                <w:rFonts w:ascii="宋体" w:eastAsia="宋体" w:hAnsi="宋体"/>
              </w:rPr>
              <w:t>2、高可靠性：支持集群部署，本次采购的2套系统（虚拟机）即可组建集群；本地集群组建时，集群中的节点可承载工作负载功能，不需要依赖其它外置设备。</w:t>
            </w:r>
          </w:p>
          <w:p w14:paraId="7D369F5F" w14:textId="77777777" w:rsidR="00013292" w:rsidRPr="00507B0F" w:rsidRDefault="00013292" w:rsidP="00507B0F">
            <w:pPr>
              <w:jc w:val="left"/>
              <w:rPr>
                <w:rFonts w:ascii="宋体" w:eastAsia="宋体" w:hAnsi="宋体"/>
              </w:rPr>
            </w:pPr>
            <w:r w:rsidRPr="00507B0F">
              <w:rPr>
                <w:rFonts w:ascii="宋体" w:eastAsia="宋体" w:hAnsi="宋体" w:hint="eastAsia"/>
              </w:rPr>
              <w:t>★</w:t>
            </w:r>
            <w:r w:rsidRPr="00507B0F">
              <w:rPr>
                <w:rFonts w:ascii="宋体" w:eastAsia="宋体" w:hAnsi="宋体"/>
              </w:rPr>
              <w:t>3、授权共享与漂移：</w:t>
            </w:r>
            <w:proofErr w:type="gramStart"/>
            <w:r w:rsidRPr="00507B0F">
              <w:rPr>
                <w:rFonts w:ascii="宋体" w:eastAsia="宋体" w:hAnsi="宋体"/>
              </w:rPr>
              <w:t>集群集群</w:t>
            </w:r>
            <w:proofErr w:type="gramEnd"/>
            <w:r w:rsidRPr="00507B0F">
              <w:rPr>
                <w:rFonts w:ascii="宋体" w:eastAsia="宋体" w:hAnsi="宋体"/>
              </w:rPr>
              <w:t>下各节点的零信任授权数均可共享使用，集群的总接入授权数是各节点授权数的总和；支持授权漂移机制，集群中某节点故障后集群的总授权数与故障前保持一致。</w:t>
            </w:r>
            <w:r w:rsidRPr="00507B0F">
              <w:rPr>
                <w:rFonts w:ascii="宋体" w:eastAsia="宋体" w:hAnsi="宋体"/>
                <w:b/>
                <w:color w:val="C00000"/>
              </w:rPr>
              <w:t>（需提供产品功能截图及第三方权威检测机构出具的检测报告证明）</w:t>
            </w:r>
          </w:p>
          <w:p w14:paraId="0623DC17" w14:textId="338CF227" w:rsidR="00013292" w:rsidRPr="00507B0F" w:rsidRDefault="00013292" w:rsidP="00507B0F">
            <w:pPr>
              <w:jc w:val="left"/>
              <w:rPr>
                <w:rFonts w:ascii="宋体" w:eastAsia="宋体" w:hAnsi="宋体"/>
              </w:rPr>
            </w:pPr>
            <w:r w:rsidRPr="00507B0F">
              <w:rPr>
                <w:rFonts w:ascii="宋体" w:eastAsia="宋体" w:hAnsi="宋体"/>
              </w:rPr>
              <w:t>4、应用方式：支持配置点击工作台的业务应用即可直接拉起对应的C/S程序(如HIS)进行访问。支持Windows、macOS、统信UOS、麒麟</w:t>
            </w:r>
            <w:proofErr w:type="spellStart"/>
            <w:r w:rsidRPr="00507B0F">
              <w:rPr>
                <w:rFonts w:ascii="宋体" w:eastAsia="宋体" w:hAnsi="宋体"/>
              </w:rPr>
              <w:t>kylin</w:t>
            </w:r>
            <w:proofErr w:type="spellEnd"/>
            <w:r w:rsidRPr="00507B0F">
              <w:rPr>
                <w:rFonts w:ascii="宋体" w:eastAsia="宋体" w:hAnsi="宋体"/>
              </w:rPr>
              <w:t>等主流操作系统；</w:t>
            </w:r>
          </w:p>
        </w:tc>
        <w:tc>
          <w:tcPr>
            <w:tcW w:w="709" w:type="dxa"/>
            <w:vMerge/>
          </w:tcPr>
          <w:p w14:paraId="28BF13EE" w14:textId="77777777" w:rsidR="00013292" w:rsidRDefault="00013292" w:rsidP="00013292"/>
        </w:tc>
        <w:tc>
          <w:tcPr>
            <w:tcW w:w="682" w:type="dxa"/>
            <w:vMerge/>
          </w:tcPr>
          <w:p w14:paraId="456C666E" w14:textId="77777777" w:rsidR="00013292" w:rsidRDefault="00013292" w:rsidP="00013292"/>
        </w:tc>
        <w:tc>
          <w:tcPr>
            <w:tcW w:w="848" w:type="dxa"/>
            <w:vMerge/>
          </w:tcPr>
          <w:p w14:paraId="6AA2630C" w14:textId="77777777" w:rsidR="00013292" w:rsidRDefault="00013292" w:rsidP="00013292"/>
        </w:tc>
        <w:tc>
          <w:tcPr>
            <w:tcW w:w="880" w:type="dxa"/>
            <w:vMerge/>
          </w:tcPr>
          <w:p w14:paraId="72BEC26F" w14:textId="77777777" w:rsidR="00013292" w:rsidRDefault="00013292" w:rsidP="00013292"/>
        </w:tc>
      </w:tr>
      <w:tr w:rsidR="00013292" w14:paraId="5DAA2FCE" w14:textId="77777777" w:rsidTr="00507B0F">
        <w:tc>
          <w:tcPr>
            <w:tcW w:w="707" w:type="dxa"/>
            <w:vMerge/>
          </w:tcPr>
          <w:p w14:paraId="064D34A8" w14:textId="77777777" w:rsidR="00013292" w:rsidRPr="00507B0F" w:rsidRDefault="00013292" w:rsidP="00013292">
            <w:pPr>
              <w:rPr>
                <w:rFonts w:ascii="微软雅黑" w:eastAsia="微软雅黑" w:hAnsi="微软雅黑"/>
                <w:szCs w:val="21"/>
              </w:rPr>
            </w:pPr>
          </w:p>
        </w:tc>
        <w:tc>
          <w:tcPr>
            <w:tcW w:w="991" w:type="dxa"/>
            <w:vMerge/>
          </w:tcPr>
          <w:p w14:paraId="5AE9BA3E" w14:textId="77777777" w:rsidR="00013292" w:rsidRPr="00507B0F" w:rsidRDefault="00013292" w:rsidP="00013292">
            <w:pPr>
              <w:rPr>
                <w:rFonts w:ascii="微软雅黑" w:eastAsia="微软雅黑" w:hAnsi="微软雅黑"/>
                <w:szCs w:val="21"/>
              </w:rPr>
            </w:pPr>
          </w:p>
        </w:tc>
        <w:tc>
          <w:tcPr>
            <w:tcW w:w="1555" w:type="dxa"/>
            <w:vAlign w:val="center"/>
          </w:tcPr>
          <w:p w14:paraId="539AB29D" w14:textId="5F225141" w:rsidR="00013292" w:rsidRPr="00507B0F" w:rsidRDefault="00013292" w:rsidP="00507B0F">
            <w:pPr>
              <w:jc w:val="center"/>
              <w:rPr>
                <w:rFonts w:ascii="宋体" w:eastAsia="宋体" w:hAnsi="宋体"/>
                <w:szCs w:val="21"/>
              </w:rPr>
            </w:pPr>
            <w:r w:rsidRPr="00507B0F">
              <w:rPr>
                <w:rFonts w:ascii="宋体" w:eastAsia="宋体" w:hAnsi="宋体" w:hint="eastAsia"/>
                <w:szCs w:val="21"/>
              </w:rPr>
              <w:t>终端应用能力</w:t>
            </w:r>
          </w:p>
        </w:tc>
        <w:tc>
          <w:tcPr>
            <w:tcW w:w="5252" w:type="dxa"/>
          </w:tcPr>
          <w:p w14:paraId="23983660" w14:textId="77777777" w:rsidR="00013292" w:rsidRPr="00507B0F" w:rsidRDefault="00013292" w:rsidP="00507B0F">
            <w:pPr>
              <w:jc w:val="left"/>
              <w:rPr>
                <w:rFonts w:ascii="宋体" w:eastAsia="宋体" w:hAnsi="宋体"/>
              </w:rPr>
            </w:pPr>
            <w:r w:rsidRPr="00507B0F">
              <w:rPr>
                <w:rFonts w:ascii="宋体" w:eastAsia="宋体" w:hAnsi="宋体"/>
              </w:rPr>
              <w:t>1、分权管理能力：支持管理员账号分级分权，内容权限管理模块支持</w:t>
            </w:r>
            <w:proofErr w:type="gramStart"/>
            <w:r w:rsidRPr="00507B0F">
              <w:rPr>
                <w:rFonts w:ascii="宋体" w:eastAsia="宋体" w:hAnsi="宋体"/>
              </w:rPr>
              <w:t>按应用</w:t>
            </w:r>
            <w:proofErr w:type="gramEnd"/>
            <w:r w:rsidRPr="00507B0F">
              <w:rPr>
                <w:rFonts w:ascii="宋体" w:eastAsia="宋体" w:hAnsi="宋体"/>
              </w:rPr>
              <w:t>和用户粒度划分权限。</w:t>
            </w:r>
          </w:p>
          <w:p w14:paraId="216AD6F8" w14:textId="77777777" w:rsidR="00013292" w:rsidRPr="00507B0F" w:rsidRDefault="00013292" w:rsidP="00507B0F">
            <w:pPr>
              <w:jc w:val="left"/>
              <w:rPr>
                <w:rFonts w:ascii="宋体" w:eastAsia="宋体" w:hAnsi="宋体"/>
              </w:rPr>
            </w:pPr>
            <w:r w:rsidRPr="00507B0F">
              <w:rPr>
                <w:rFonts w:ascii="宋体" w:eastAsia="宋体" w:hAnsi="宋体"/>
              </w:rPr>
              <w:t>2、认证管理：支持多因素认证、自适应增强认证、单点登录等。</w:t>
            </w:r>
          </w:p>
          <w:p w14:paraId="1AC5B69F" w14:textId="77777777" w:rsidR="00013292" w:rsidRPr="00507B0F" w:rsidRDefault="00013292" w:rsidP="00507B0F">
            <w:pPr>
              <w:jc w:val="left"/>
              <w:rPr>
                <w:rFonts w:ascii="宋体" w:eastAsia="宋体" w:hAnsi="宋体"/>
                <w:b/>
                <w:color w:val="C00000"/>
              </w:rPr>
            </w:pPr>
            <w:r w:rsidRPr="00507B0F">
              <w:rPr>
                <w:rFonts w:ascii="宋体" w:eastAsia="宋体" w:hAnsi="宋体" w:hint="eastAsia"/>
              </w:rPr>
              <w:t>★</w:t>
            </w:r>
            <w:r w:rsidRPr="00507B0F">
              <w:rPr>
                <w:rFonts w:ascii="宋体" w:eastAsia="宋体" w:hAnsi="宋体"/>
              </w:rPr>
              <w:t>3、认证方式：支持本地账号密码认证、LDAP/AD认证、票据认证、CAS认证、Radius账号认证、HTTPS</w:t>
            </w:r>
            <w:proofErr w:type="gramStart"/>
            <w:r w:rsidRPr="00507B0F">
              <w:rPr>
                <w:rFonts w:ascii="宋体" w:eastAsia="宋体" w:hAnsi="宋体"/>
              </w:rPr>
              <w:t>帐号</w:t>
            </w:r>
            <w:proofErr w:type="gramEnd"/>
            <w:r w:rsidRPr="00507B0F">
              <w:rPr>
                <w:rFonts w:ascii="宋体" w:eastAsia="宋体" w:hAnsi="宋体"/>
              </w:rPr>
              <w:t>认证、证书认证、短信认证等认证方式。</w:t>
            </w:r>
            <w:r w:rsidRPr="0001442D">
              <w:rPr>
                <w:rFonts w:ascii="宋体" w:eastAsia="宋体" w:hAnsi="宋体"/>
                <w:b/>
                <w:color w:val="C00000"/>
              </w:rPr>
              <w:t>（与学校现有CAS认证对接需提供功能截图证明）</w:t>
            </w:r>
          </w:p>
          <w:p w14:paraId="2DFBB307" w14:textId="77777777" w:rsidR="00013292" w:rsidRPr="00507B0F" w:rsidRDefault="00013292" w:rsidP="00507B0F">
            <w:pPr>
              <w:jc w:val="left"/>
              <w:rPr>
                <w:rFonts w:ascii="宋体" w:eastAsia="宋体" w:hAnsi="宋体"/>
              </w:rPr>
            </w:pPr>
            <w:r w:rsidRPr="00507B0F">
              <w:rPr>
                <w:rFonts w:ascii="宋体" w:eastAsia="宋体" w:hAnsi="宋体"/>
              </w:rPr>
              <w:t>4、终端接入能力：支持主流浏览器、客户端、国产化操作系统的高兼容性。支持终端类型合</w:t>
            </w:r>
            <w:proofErr w:type="gramStart"/>
            <w:r w:rsidRPr="00507B0F">
              <w:rPr>
                <w:rFonts w:ascii="宋体" w:eastAsia="宋体" w:hAnsi="宋体"/>
              </w:rPr>
              <w:t>规</w:t>
            </w:r>
            <w:proofErr w:type="gramEnd"/>
            <w:r w:rsidRPr="00507B0F">
              <w:rPr>
                <w:rFonts w:ascii="宋体" w:eastAsia="宋体" w:hAnsi="宋体"/>
              </w:rPr>
              <w:t>管控。支持多终端在线。</w:t>
            </w:r>
            <w:proofErr w:type="gramStart"/>
            <w:r w:rsidRPr="00507B0F">
              <w:rPr>
                <w:rFonts w:ascii="宋体" w:eastAsia="宋体" w:hAnsi="宋体"/>
              </w:rPr>
              <w:t>支持弱网访问</w:t>
            </w:r>
            <w:proofErr w:type="gramEnd"/>
            <w:r w:rsidRPr="00507B0F">
              <w:rPr>
                <w:rFonts w:ascii="宋体" w:eastAsia="宋体" w:hAnsi="宋体"/>
              </w:rPr>
              <w:t>加速。</w:t>
            </w:r>
          </w:p>
          <w:p w14:paraId="2C0FCF0A" w14:textId="77777777" w:rsidR="00013292" w:rsidRPr="00507B0F" w:rsidRDefault="00013292" w:rsidP="00507B0F">
            <w:pPr>
              <w:jc w:val="left"/>
              <w:rPr>
                <w:rFonts w:ascii="宋体" w:eastAsia="宋体" w:hAnsi="宋体"/>
                <w:b/>
                <w:color w:val="C00000"/>
              </w:rPr>
            </w:pPr>
            <w:r w:rsidRPr="00507B0F">
              <w:rPr>
                <w:rFonts w:ascii="宋体" w:eastAsia="宋体" w:hAnsi="宋体" w:hint="eastAsia"/>
              </w:rPr>
              <w:t>★</w:t>
            </w:r>
            <w:r w:rsidRPr="00507B0F">
              <w:rPr>
                <w:rFonts w:ascii="宋体" w:eastAsia="宋体" w:hAnsi="宋体"/>
              </w:rPr>
              <w:t>5、VPN客户端平滑升级，支持直接用户在打开原VPN客户端时直接</w:t>
            </w:r>
            <w:proofErr w:type="gramStart"/>
            <w:r w:rsidRPr="00507B0F">
              <w:rPr>
                <w:rFonts w:ascii="宋体" w:eastAsia="宋体" w:hAnsi="宋体"/>
              </w:rPr>
              <w:t>升级成零信任</w:t>
            </w:r>
            <w:proofErr w:type="gramEnd"/>
            <w:r w:rsidRPr="00507B0F">
              <w:rPr>
                <w:rFonts w:ascii="宋体" w:eastAsia="宋体" w:hAnsi="宋体"/>
              </w:rPr>
              <w:t>客户端来登录访问业务。</w:t>
            </w:r>
            <w:r w:rsidRPr="0001442D">
              <w:rPr>
                <w:rFonts w:ascii="宋体" w:eastAsia="宋体" w:hAnsi="宋体"/>
                <w:b/>
                <w:color w:val="C00000"/>
              </w:rPr>
              <w:t>（需提供功能截图证明）</w:t>
            </w:r>
          </w:p>
          <w:p w14:paraId="70C325EC" w14:textId="75866EA6" w:rsidR="00013292" w:rsidRPr="00507B0F" w:rsidRDefault="00013292" w:rsidP="00507B0F">
            <w:pPr>
              <w:jc w:val="left"/>
              <w:rPr>
                <w:rFonts w:ascii="宋体" w:eastAsia="宋体" w:hAnsi="宋体"/>
              </w:rPr>
            </w:pPr>
            <w:r w:rsidRPr="00507B0F">
              <w:rPr>
                <w:rFonts w:ascii="宋体" w:eastAsia="宋体" w:hAnsi="宋体" w:hint="eastAsia"/>
              </w:rPr>
              <w:t>★</w:t>
            </w:r>
            <w:r w:rsidRPr="00507B0F">
              <w:rPr>
                <w:rFonts w:ascii="宋体" w:eastAsia="宋体" w:hAnsi="宋体"/>
              </w:rPr>
              <w:t>6、开放集成：支持API开放给第三</w:t>
            </w:r>
            <w:proofErr w:type="gramStart"/>
            <w:r w:rsidRPr="00507B0F">
              <w:rPr>
                <w:rFonts w:ascii="宋体" w:eastAsia="宋体" w:hAnsi="宋体"/>
              </w:rPr>
              <w:t>方业务</w:t>
            </w:r>
            <w:proofErr w:type="gramEnd"/>
            <w:r w:rsidRPr="00507B0F">
              <w:rPr>
                <w:rFonts w:ascii="宋体" w:eastAsia="宋体" w:hAnsi="宋体"/>
              </w:rPr>
              <w:t>系统进行调用配置。</w:t>
            </w:r>
          </w:p>
        </w:tc>
        <w:tc>
          <w:tcPr>
            <w:tcW w:w="709" w:type="dxa"/>
            <w:vMerge/>
          </w:tcPr>
          <w:p w14:paraId="0992B65D" w14:textId="77777777" w:rsidR="00013292" w:rsidRDefault="00013292" w:rsidP="00013292"/>
        </w:tc>
        <w:tc>
          <w:tcPr>
            <w:tcW w:w="682" w:type="dxa"/>
            <w:vMerge/>
          </w:tcPr>
          <w:p w14:paraId="5C6AC95A" w14:textId="77777777" w:rsidR="00013292" w:rsidRDefault="00013292" w:rsidP="00013292"/>
        </w:tc>
        <w:tc>
          <w:tcPr>
            <w:tcW w:w="848" w:type="dxa"/>
            <w:vMerge/>
          </w:tcPr>
          <w:p w14:paraId="07BB6B0C" w14:textId="77777777" w:rsidR="00013292" w:rsidRDefault="00013292" w:rsidP="00013292"/>
        </w:tc>
        <w:tc>
          <w:tcPr>
            <w:tcW w:w="880" w:type="dxa"/>
            <w:vMerge/>
          </w:tcPr>
          <w:p w14:paraId="3C066DAC" w14:textId="77777777" w:rsidR="00013292" w:rsidRDefault="00013292" w:rsidP="00013292"/>
        </w:tc>
      </w:tr>
      <w:tr w:rsidR="00013292" w14:paraId="220F09B3" w14:textId="77777777" w:rsidTr="00507B0F">
        <w:tc>
          <w:tcPr>
            <w:tcW w:w="707" w:type="dxa"/>
            <w:vMerge/>
          </w:tcPr>
          <w:p w14:paraId="64F8E73F" w14:textId="77777777" w:rsidR="00013292" w:rsidRPr="00507B0F" w:rsidRDefault="00013292" w:rsidP="00013292">
            <w:pPr>
              <w:rPr>
                <w:rFonts w:ascii="微软雅黑" w:eastAsia="微软雅黑" w:hAnsi="微软雅黑"/>
                <w:szCs w:val="21"/>
              </w:rPr>
            </w:pPr>
          </w:p>
        </w:tc>
        <w:tc>
          <w:tcPr>
            <w:tcW w:w="991" w:type="dxa"/>
            <w:vMerge/>
          </w:tcPr>
          <w:p w14:paraId="3BCC4DEE" w14:textId="77777777" w:rsidR="00013292" w:rsidRPr="00507B0F" w:rsidRDefault="00013292" w:rsidP="00013292">
            <w:pPr>
              <w:rPr>
                <w:rFonts w:ascii="微软雅黑" w:eastAsia="微软雅黑" w:hAnsi="微软雅黑"/>
                <w:szCs w:val="21"/>
              </w:rPr>
            </w:pPr>
          </w:p>
        </w:tc>
        <w:tc>
          <w:tcPr>
            <w:tcW w:w="1555" w:type="dxa"/>
            <w:vAlign w:val="center"/>
          </w:tcPr>
          <w:p w14:paraId="27D66879" w14:textId="12A2D144" w:rsidR="00013292" w:rsidRPr="00507B0F" w:rsidRDefault="00013292" w:rsidP="00507B0F">
            <w:pPr>
              <w:jc w:val="center"/>
              <w:rPr>
                <w:rFonts w:ascii="宋体" w:eastAsia="宋体" w:hAnsi="宋体"/>
                <w:szCs w:val="21"/>
              </w:rPr>
            </w:pPr>
            <w:r w:rsidRPr="00507B0F">
              <w:rPr>
                <w:rFonts w:ascii="宋体" w:eastAsia="宋体" w:hAnsi="宋体" w:hint="eastAsia"/>
                <w:szCs w:val="21"/>
              </w:rPr>
              <w:t>资源发布能力</w:t>
            </w:r>
          </w:p>
        </w:tc>
        <w:tc>
          <w:tcPr>
            <w:tcW w:w="5252" w:type="dxa"/>
          </w:tcPr>
          <w:p w14:paraId="7AD2F0FC" w14:textId="77777777" w:rsidR="00013292" w:rsidRPr="00507B0F" w:rsidRDefault="00013292" w:rsidP="00507B0F">
            <w:pPr>
              <w:jc w:val="left"/>
              <w:rPr>
                <w:rFonts w:ascii="宋体" w:eastAsia="宋体" w:hAnsi="宋体"/>
              </w:rPr>
            </w:pPr>
            <w:r w:rsidRPr="00507B0F">
              <w:rPr>
                <w:rFonts w:ascii="宋体" w:eastAsia="宋体" w:hAnsi="宋体"/>
              </w:rPr>
              <w:t>1、隧道资源发布：支持基于TCP、UDP、ICMP等协议代理访问业务资源，支持发布IP、IP范围、IP段、具体域名及通配符域名等形式的服务器地址</w:t>
            </w:r>
          </w:p>
          <w:p w14:paraId="0973DEA0" w14:textId="77777777" w:rsidR="00013292" w:rsidRPr="00507B0F" w:rsidRDefault="00013292" w:rsidP="00507B0F">
            <w:pPr>
              <w:jc w:val="left"/>
              <w:rPr>
                <w:rFonts w:ascii="宋体" w:eastAsia="宋体" w:hAnsi="宋体"/>
              </w:rPr>
            </w:pPr>
            <w:r w:rsidRPr="00507B0F">
              <w:rPr>
                <w:rFonts w:ascii="宋体" w:eastAsia="宋体" w:hAnsi="宋体"/>
              </w:rPr>
              <w:t>2、Web资源：支持http或https协议代理访问业务资源，支持发布IP或域名形式的后端服务器地址，可配</w:t>
            </w:r>
            <w:r w:rsidRPr="00507B0F">
              <w:rPr>
                <w:rFonts w:ascii="宋体" w:eastAsia="宋体" w:hAnsi="宋体"/>
              </w:rPr>
              <w:lastRenderedPageBreak/>
              <w:t>置业务应用的</w:t>
            </w:r>
            <w:proofErr w:type="gramStart"/>
            <w:r w:rsidRPr="00507B0F">
              <w:rPr>
                <w:rFonts w:ascii="宋体" w:eastAsia="宋体" w:hAnsi="宋体"/>
              </w:rPr>
              <w:t>具体访问</w:t>
            </w:r>
            <w:proofErr w:type="gramEnd"/>
            <w:r w:rsidRPr="00507B0F">
              <w:rPr>
                <w:rFonts w:ascii="宋体" w:eastAsia="宋体" w:hAnsi="宋体"/>
              </w:rPr>
              <w:t>URL路径。支持Web依赖站点功能。支持Web水印。</w:t>
            </w:r>
          </w:p>
          <w:p w14:paraId="6772A898" w14:textId="0F86681D" w:rsidR="00013292" w:rsidRPr="00507B0F" w:rsidRDefault="00013292" w:rsidP="00507B0F">
            <w:pPr>
              <w:jc w:val="left"/>
              <w:rPr>
                <w:rFonts w:ascii="宋体" w:eastAsia="宋体" w:hAnsi="宋体"/>
              </w:rPr>
            </w:pPr>
            <w:r w:rsidRPr="00507B0F">
              <w:rPr>
                <w:rFonts w:ascii="宋体" w:eastAsia="宋体" w:hAnsi="宋体"/>
              </w:rPr>
              <w:t>3、支持以私有DNS发布单位资源。</w:t>
            </w:r>
          </w:p>
        </w:tc>
        <w:tc>
          <w:tcPr>
            <w:tcW w:w="709" w:type="dxa"/>
            <w:vMerge/>
          </w:tcPr>
          <w:p w14:paraId="34BAC9BA" w14:textId="77777777" w:rsidR="00013292" w:rsidRDefault="00013292" w:rsidP="00013292"/>
        </w:tc>
        <w:tc>
          <w:tcPr>
            <w:tcW w:w="682" w:type="dxa"/>
            <w:vMerge/>
          </w:tcPr>
          <w:p w14:paraId="7CD9BDBB" w14:textId="77777777" w:rsidR="00013292" w:rsidRDefault="00013292" w:rsidP="00013292"/>
        </w:tc>
        <w:tc>
          <w:tcPr>
            <w:tcW w:w="848" w:type="dxa"/>
            <w:vMerge/>
          </w:tcPr>
          <w:p w14:paraId="4850B4FB" w14:textId="77777777" w:rsidR="00013292" w:rsidRDefault="00013292" w:rsidP="00013292"/>
        </w:tc>
        <w:tc>
          <w:tcPr>
            <w:tcW w:w="880" w:type="dxa"/>
            <w:vMerge/>
          </w:tcPr>
          <w:p w14:paraId="5B3BD95F" w14:textId="77777777" w:rsidR="00013292" w:rsidRDefault="00013292" w:rsidP="00013292"/>
        </w:tc>
      </w:tr>
      <w:tr w:rsidR="00013292" w14:paraId="13897C5E" w14:textId="77777777" w:rsidTr="00507B0F">
        <w:tc>
          <w:tcPr>
            <w:tcW w:w="707" w:type="dxa"/>
            <w:vMerge/>
          </w:tcPr>
          <w:p w14:paraId="35F3D8FE" w14:textId="77777777" w:rsidR="00013292" w:rsidRPr="00507B0F" w:rsidRDefault="00013292" w:rsidP="00013292">
            <w:pPr>
              <w:rPr>
                <w:rFonts w:ascii="微软雅黑" w:eastAsia="微软雅黑" w:hAnsi="微软雅黑"/>
                <w:szCs w:val="21"/>
              </w:rPr>
            </w:pPr>
          </w:p>
        </w:tc>
        <w:tc>
          <w:tcPr>
            <w:tcW w:w="991" w:type="dxa"/>
            <w:vMerge/>
          </w:tcPr>
          <w:p w14:paraId="66D84E41" w14:textId="77777777" w:rsidR="00013292" w:rsidRPr="00507B0F" w:rsidRDefault="00013292" w:rsidP="00013292">
            <w:pPr>
              <w:rPr>
                <w:rFonts w:ascii="微软雅黑" w:eastAsia="微软雅黑" w:hAnsi="微软雅黑"/>
                <w:szCs w:val="21"/>
              </w:rPr>
            </w:pPr>
          </w:p>
        </w:tc>
        <w:tc>
          <w:tcPr>
            <w:tcW w:w="1555" w:type="dxa"/>
            <w:vAlign w:val="center"/>
          </w:tcPr>
          <w:p w14:paraId="133F067B" w14:textId="0D2FA0AC" w:rsidR="00013292" w:rsidRPr="00507B0F" w:rsidRDefault="00013292" w:rsidP="00507B0F">
            <w:pPr>
              <w:jc w:val="center"/>
              <w:rPr>
                <w:rFonts w:ascii="宋体" w:eastAsia="宋体" w:hAnsi="宋体"/>
                <w:szCs w:val="21"/>
              </w:rPr>
            </w:pPr>
            <w:r w:rsidRPr="00507B0F">
              <w:rPr>
                <w:rFonts w:ascii="宋体" w:eastAsia="宋体" w:hAnsi="宋体" w:hint="eastAsia"/>
                <w:szCs w:val="21"/>
              </w:rPr>
              <w:t>业务安全能力</w:t>
            </w:r>
          </w:p>
        </w:tc>
        <w:tc>
          <w:tcPr>
            <w:tcW w:w="5252" w:type="dxa"/>
          </w:tcPr>
          <w:p w14:paraId="616A1814" w14:textId="77777777" w:rsidR="00013292" w:rsidRPr="00507B0F" w:rsidRDefault="00013292" w:rsidP="00507B0F">
            <w:pPr>
              <w:jc w:val="left"/>
              <w:rPr>
                <w:rFonts w:ascii="宋体" w:eastAsia="宋体" w:hAnsi="宋体"/>
                <w:b/>
                <w:color w:val="C00000"/>
              </w:rPr>
            </w:pPr>
            <w:r w:rsidRPr="00507B0F">
              <w:rPr>
                <w:rFonts w:ascii="宋体" w:eastAsia="宋体" w:hAnsi="宋体" w:hint="eastAsia"/>
              </w:rPr>
              <w:t>★</w:t>
            </w:r>
            <w:r w:rsidRPr="00507B0F">
              <w:rPr>
                <w:rFonts w:ascii="宋体" w:eastAsia="宋体" w:hAnsi="宋体"/>
              </w:rPr>
              <w:t>1、动态访问控制：支持配置动态访问控制规则，策略支持条件嵌套。</w:t>
            </w:r>
            <w:r w:rsidRPr="0001442D">
              <w:rPr>
                <w:rFonts w:ascii="宋体" w:eastAsia="宋体" w:hAnsi="宋体"/>
                <w:b/>
                <w:color w:val="C00000"/>
              </w:rPr>
              <w:t>（需提供产品功能截图证明）</w:t>
            </w:r>
          </w:p>
          <w:p w14:paraId="3E2A9A9F" w14:textId="77777777" w:rsidR="00013292" w:rsidRPr="00507B0F" w:rsidRDefault="00013292" w:rsidP="00507B0F">
            <w:pPr>
              <w:jc w:val="left"/>
              <w:rPr>
                <w:rFonts w:ascii="宋体" w:eastAsia="宋体" w:hAnsi="宋体"/>
                <w:b/>
                <w:color w:val="C00000"/>
              </w:rPr>
            </w:pPr>
            <w:r w:rsidRPr="00507B0F">
              <w:rPr>
                <w:rFonts w:ascii="宋体" w:eastAsia="宋体" w:hAnsi="宋体" w:hint="eastAsia"/>
              </w:rPr>
              <w:t>★</w:t>
            </w:r>
            <w:r w:rsidRPr="00507B0F">
              <w:rPr>
                <w:rFonts w:ascii="宋体" w:eastAsia="宋体" w:hAnsi="宋体"/>
              </w:rPr>
              <w:t>2、终端数据安全：支持手机SDK。支持终端沙箱。支持文件加密，以文件为单位，对数据进行加密保存，支持“一文</w:t>
            </w:r>
            <w:proofErr w:type="gramStart"/>
            <w:r w:rsidRPr="00507B0F">
              <w:rPr>
                <w:rFonts w:ascii="宋体" w:eastAsia="宋体" w:hAnsi="宋体"/>
              </w:rPr>
              <w:t>一</w:t>
            </w:r>
            <w:proofErr w:type="gramEnd"/>
            <w:r w:rsidRPr="00507B0F">
              <w:rPr>
                <w:rFonts w:ascii="宋体" w:eastAsia="宋体" w:hAnsi="宋体"/>
              </w:rPr>
              <w:t>密”独立密钥。</w:t>
            </w:r>
            <w:r w:rsidRPr="0001442D">
              <w:rPr>
                <w:rFonts w:ascii="宋体" w:eastAsia="宋体" w:hAnsi="宋体"/>
                <w:b/>
                <w:color w:val="C00000"/>
              </w:rPr>
              <w:t>（需提供产品功能截图及第三方权威检测机构出具的检测报告证明）</w:t>
            </w:r>
          </w:p>
          <w:p w14:paraId="73E8619D" w14:textId="037A9A0F" w:rsidR="00013292" w:rsidRPr="00507B0F" w:rsidRDefault="00013292" w:rsidP="00507B0F">
            <w:pPr>
              <w:jc w:val="left"/>
              <w:rPr>
                <w:rFonts w:ascii="宋体" w:eastAsia="宋体" w:hAnsi="宋体"/>
              </w:rPr>
            </w:pPr>
            <w:r w:rsidRPr="00507B0F">
              <w:rPr>
                <w:rFonts w:ascii="宋体" w:eastAsia="宋体" w:hAnsi="宋体"/>
              </w:rPr>
              <w:t>3、安全特性：支持服务隐身、中国商用密码标准、加密算法套件等功能。</w:t>
            </w:r>
          </w:p>
        </w:tc>
        <w:tc>
          <w:tcPr>
            <w:tcW w:w="709" w:type="dxa"/>
            <w:vMerge/>
          </w:tcPr>
          <w:p w14:paraId="34F5C86F" w14:textId="77777777" w:rsidR="00013292" w:rsidRDefault="00013292" w:rsidP="00013292"/>
        </w:tc>
        <w:tc>
          <w:tcPr>
            <w:tcW w:w="682" w:type="dxa"/>
            <w:vMerge/>
          </w:tcPr>
          <w:p w14:paraId="541722AA" w14:textId="77777777" w:rsidR="00013292" w:rsidRDefault="00013292" w:rsidP="00013292"/>
        </w:tc>
        <w:tc>
          <w:tcPr>
            <w:tcW w:w="848" w:type="dxa"/>
            <w:vMerge/>
          </w:tcPr>
          <w:p w14:paraId="1699B385" w14:textId="77777777" w:rsidR="00013292" w:rsidRDefault="00013292" w:rsidP="00013292"/>
        </w:tc>
        <w:tc>
          <w:tcPr>
            <w:tcW w:w="880" w:type="dxa"/>
            <w:vMerge/>
          </w:tcPr>
          <w:p w14:paraId="2188AE0A" w14:textId="77777777" w:rsidR="00013292" w:rsidRDefault="00013292" w:rsidP="00013292"/>
        </w:tc>
      </w:tr>
      <w:tr w:rsidR="00013292" w14:paraId="637B8D87" w14:textId="77777777" w:rsidTr="00507B0F">
        <w:tc>
          <w:tcPr>
            <w:tcW w:w="707" w:type="dxa"/>
            <w:vMerge/>
          </w:tcPr>
          <w:p w14:paraId="1C74E79C" w14:textId="77777777" w:rsidR="00013292" w:rsidRPr="00507B0F" w:rsidRDefault="00013292" w:rsidP="00013292">
            <w:pPr>
              <w:rPr>
                <w:rFonts w:ascii="微软雅黑" w:eastAsia="微软雅黑" w:hAnsi="微软雅黑"/>
                <w:szCs w:val="21"/>
              </w:rPr>
            </w:pPr>
          </w:p>
        </w:tc>
        <w:tc>
          <w:tcPr>
            <w:tcW w:w="991" w:type="dxa"/>
            <w:vMerge/>
          </w:tcPr>
          <w:p w14:paraId="4BE60DC2" w14:textId="77777777" w:rsidR="00013292" w:rsidRPr="00507B0F" w:rsidRDefault="00013292" w:rsidP="00013292">
            <w:pPr>
              <w:rPr>
                <w:rFonts w:ascii="微软雅黑" w:eastAsia="微软雅黑" w:hAnsi="微软雅黑"/>
                <w:szCs w:val="21"/>
              </w:rPr>
            </w:pPr>
          </w:p>
        </w:tc>
        <w:tc>
          <w:tcPr>
            <w:tcW w:w="1555" w:type="dxa"/>
            <w:vAlign w:val="center"/>
          </w:tcPr>
          <w:p w14:paraId="53AAAD42" w14:textId="4A33777F" w:rsidR="00013292" w:rsidRPr="00507B0F" w:rsidRDefault="00013292" w:rsidP="00507B0F">
            <w:pPr>
              <w:jc w:val="center"/>
              <w:rPr>
                <w:rFonts w:ascii="宋体" w:eastAsia="宋体" w:hAnsi="宋体"/>
                <w:szCs w:val="21"/>
              </w:rPr>
            </w:pPr>
            <w:r w:rsidRPr="00507B0F">
              <w:rPr>
                <w:rFonts w:ascii="宋体" w:eastAsia="宋体" w:hAnsi="宋体" w:hint="eastAsia"/>
                <w:szCs w:val="21"/>
              </w:rPr>
              <w:t>系统运</w:t>
            </w:r>
            <w:proofErr w:type="gramStart"/>
            <w:r w:rsidRPr="00507B0F">
              <w:rPr>
                <w:rFonts w:ascii="宋体" w:eastAsia="宋体" w:hAnsi="宋体" w:hint="eastAsia"/>
                <w:szCs w:val="21"/>
              </w:rPr>
              <w:t>维能力</w:t>
            </w:r>
            <w:proofErr w:type="gramEnd"/>
          </w:p>
        </w:tc>
        <w:tc>
          <w:tcPr>
            <w:tcW w:w="5252" w:type="dxa"/>
          </w:tcPr>
          <w:p w14:paraId="3406348C" w14:textId="77777777" w:rsidR="00013292" w:rsidRPr="00507B0F" w:rsidRDefault="00013292" w:rsidP="00507B0F">
            <w:pPr>
              <w:jc w:val="left"/>
              <w:rPr>
                <w:rFonts w:ascii="宋体" w:eastAsia="宋体" w:hAnsi="宋体"/>
              </w:rPr>
            </w:pPr>
            <w:r w:rsidRPr="00507B0F">
              <w:rPr>
                <w:rFonts w:ascii="宋体" w:eastAsia="宋体" w:hAnsi="宋体"/>
              </w:rPr>
              <w:t>1、用户管理：支持外部用户目录管理、支持管理员自定义密码安全规则。</w:t>
            </w:r>
          </w:p>
          <w:p w14:paraId="6D1AB121" w14:textId="77777777" w:rsidR="00013292" w:rsidRPr="00507B0F" w:rsidRDefault="00013292" w:rsidP="00507B0F">
            <w:pPr>
              <w:jc w:val="left"/>
              <w:rPr>
                <w:rFonts w:ascii="宋体" w:eastAsia="宋体" w:hAnsi="宋体"/>
              </w:rPr>
            </w:pPr>
            <w:r w:rsidRPr="00507B0F">
              <w:rPr>
                <w:rFonts w:ascii="宋体" w:eastAsia="宋体" w:hAnsi="宋体"/>
              </w:rPr>
              <w:t>2、审计能力：支持日志记录、虚拟IP、终端日志收集等功能。</w:t>
            </w:r>
          </w:p>
          <w:p w14:paraId="55C59863" w14:textId="340A29C3" w:rsidR="00013292" w:rsidRPr="00507B0F" w:rsidRDefault="00013292" w:rsidP="00507B0F">
            <w:pPr>
              <w:jc w:val="left"/>
              <w:rPr>
                <w:rFonts w:ascii="宋体" w:eastAsia="宋体" w:hAnsi="宋体"/>
              </w:rPr>
            </w:pPr>
            <w:r w:rsidRPr="00507B0F">
              <w:rPr>
                <w:rFonts w:ascii="宋体" w:eastAsia="宋体" w:hAnsi="宋体"/>
              </w:rPr>
              <w:t>3、监控能力：支持在线用户查看、管理、安全检查等功能</w:t>
            </w:r>
          </w:p>
        </w:tc>
        <w:tc>
          <w:tcPr>
            <w:tcW w:w="709" w:type="dxa"/>
            <w:vMerge/>
          </w:tcPr>
          <w:p w14:paraId="1873FEE2" w14:textId="77777777" w:rsidR="00013292" w:rsidRDefault="00013292" w:rsidP="00013292"/>
        </w:tc>
        <w:tc>
          <w:tcPr>
            <w:tcW w:w="682" w:type="dxa"/>
            <w:vMerge/>
          </w:tcPr>
          <w:p w14:paraId="3505F3AD" w14:textId="77777777" w:rsidR="00013292" w:rsidRDefault="00013292" w:rsidP="00013292"/>
        </w:tc>
        <w:tc>
          <w:tcPr>
            <w:tcW w:w="848" w:type="dxa"/>
            <w:vMerge/>
          </w:tcPr>
          <w:p w14:paraId="406209F1" w14:textId="77777777" w:rsidR="00013292" w:rsidRDefault="00013292" w:rsidP="00013292"/>
        </w:tc>
        <w:tc>
          <w:tcPr>
            <w:tcW w:w="880" w:type="dxa"/>
            <w:vMerge/>
          </w:tcPr>
          <w:p w14:paraId="0C243114" w14:textId="77777777" w:rsidR="00013292" w:rsidRDefault="00013292" w:rsidP="00013292"/>
        </w:tc>
      </w:tr>
      <w:tr w:rsidR="00013292" w14:paraId="6F2525AF" w14:textId="77777777" w:rsidTr="00507B0F">
        <w:tc>
          <w:tcPr>
            <w:tcW w:w="707" w:type="dxa"/>
            <w:vMerge/>
          </w:tcPr>
          <w:p w14:paraId="4ADBBC5F" w14:textId="77777777" w:rsidR="00013292" w:rsidRPr="00507B0F" w:rsidRDefault="00013292" w:rsidP="00013292">
            <w:pPr>
              <w:rPr>
                <w:rFonts w:ascii="微软雅黑" w:eastAsia="微软雅黑" w:hAnsi="微软雅黑"/>
                <w:szCs w:val="21"/>
              </w:rPr>
            </w:pPr>
          </w:p>
        </w:tc>
        <w:tc>
          <w:tcPr>
            <w:tcW w:w="991" w:type="dxa"/>
            <w:vMerge/>
          </w:tcPr>
          <w:p w14:paraId="6AD672D5" w14:textId="77777777" w:rsidR="00013292" w:rsidRPr="00507B0F" w:rsidRDefault="00013292" w:rsidP="00013292">
            <w:pPr>
              <w:rPr>
                <w:rFonts w:ascii="微软雅黑" w:eastAsia="微软雅黑" w:hAnsi="微软雅黑"/>
                <w:szCs w:val="21"/>
              </w:rPr>
            </w:pPr>
          </w:p>
        </w:tc>
        <w:tc>
          <w:tcPr>
            <w:tcW w:w="1555" w:type="dxa"/>
            <w:vAlign w:val="center"/>
          </w:tcPr>
          <w:p w14:paraId="40004BEA" w14:textId="2924815B" w:rsidR="00013292" w:rsidRPr="00507B0F" w:rsidRDefault="00013292" w:rsidP="00507B0F">
            <w:pPr>
              <w:jc w:val="center"/>
              <w:rPr>
                <w:rFonts w:ascii="宋体" w:eastAsia="宋体" w:hAnsi="宋体"/>
                <w:szCs w:val="21"/>
              </w:rPr>
            </w:pPr>
            <w:r w:rsidRPr="00507B0F">
              <w:rPr>
                <w:rFonts w:ascii="宋体" w:eastAsia="宋体" w:hAnsi="宋体" w:hint="eastAsia"/>
                <w:szCs w:val="21"/>
              </w:rPr>
              <w:t>★产品要求及授权服务</w:t>
            </w:r>
          </w:p>
        </w:tc>
        <w:tc>
          <w:tcPr>
            <w:tcW w:w="5252" w:type="dxa"/>
          </w:tcPr>
          <w:p w14:paraId="12648395" w14:textId="77777777" w:rsidR="00013292" w:rsidRPr="0001442D" w:rsidRDefault="00013292" w:rsidP="00507B0F">
            <w:pPr>
              <w:jc w:val="left"/>
              <w:rPr>
                <w:rFonts w:ascii="宋体" w:eastAsia="宋体" w:hAnsi="宋体"/>
                <w:b/>
                <w:color w:val="C00000"/>
              </w:rPr>
            </w:pPr>
            <w:r w:rsidRPr="0001442D">
              <w:rPr>
                <w:rFonts w:ascii="宋体" w:eastAsia="宋体" w:hAnsi="宋体"/>
                <w:b/>
                <w:color w:val="C00000"/>
              </w:rPr>
              <w:t>1、提供含有“零信任”字样的《计算机信息系统安全专用产品销售许可证》或同等资质证明，提供有效的证明文件。</w:t>
            </w:r>
          </w:p>
          <w:p w14:paraId="35189AC9" w14:textId="77777777" w:rsidR="00013292" w:rsidRPr="0001442D" w:rsidRDefault="00013292" w:rsidP="00507B0F">
            <w:pPr>
              <w:jc w:val="left"/>
              <w:rPr>
                <w:rFonts w:ascii="宋体" w:eastAsia="宋体" w:hAnsi="宋体"/>
                <w:b/>
                <w:color w:val="C00000"/>
              </w:rPr>
            </w:pPr>
            <w:r w:rsidRPr="0001442D">
              <w:rPr>
                <w:rFonts w:ascii="宋体" w:eastAsia="宋体" w:hAnsi="宋体"/>
                <w:b/>
                <w:color w:val="C00000"/>
              </w:rPr>
              <w:t>2、具备国家计算机网络应急技术处理协调中心出具的</w:t>
            </w:r>
            <w:proofErr w:type="gramStart"/>
            <w:r w:rsidRPr="0001442D">
              <w:rPr>
                <w:rFonts w:ascii="宋体" w:eastAsia="宋体" w:hAnsi="宋体"/>
                <w:b/>
                <w:color w:val="C00000"/>
              </w:rPr>
              <w:t>安全众测无</w:t>
            </w:r>
            <w:proofErr w:type="gramEnd"/>
            <w:r w:rsidRPr="0001442D">
              <w:rPr>
                <w:rFonts w:ascii="宋体" w:eastAsia="宋体" w:hAnsi="宋体"/>
                <w:b/>
                <w:color w:val="C00000"/>
              </w:rPr>
              <w:t>漏洞证明文件，提供相应的材料证明。</w:t>
            </w:r>
          </w:p>
          <w:p w14:paraId="0BF6D894" w14:textId="77777777" w:rsidR="00013292" w:rsidRPr="00507B0F" w:rsidRDefault="00013292" w:rsidP="00507B0F">
            <w:pPr>
              <w:jc w:val="left"/>
              <w:rPr>
                <w:rFonts w:ascii="宋体" w:eastAsia="宋体" w:hAnsi="宋体"/>
                <w:b/>
                <w:color w:val="C00000"/>
              </w:rPr>
            </w:pPr>
            <w:r w:rsidRPr="0001442D">
              <w:rPr>
                <w:rFonts w:ascii="宋体" w:eastAsia="宋体" w:hAnsi="宋体"/>
                <w:b/>
                <w:color w:val="C00000"/>
              </w:rPr>
              <w:t>3、提供零信任产品在最近2年市场排名前3，要求提供例如IDC等权威第三方机构的统计报告等有效证明材料。</w:t>
            </w:r>
          </w:p>
          <w:p w14:paraId="17DF6B27" w14:textId="77777777" w:rsidR="00013292" w:rsidRPr="00507B0F" w:rsidRDefault="00013292" w:rsidP="00507B0F">
            <w:pPr>
              <w:jc w:val="left"/>
              <w:rPr>
                <w:rFonts w:ascii="宋体" w:eastAsia="宋体" w:hAnsi="宋体"/>
              </w:rPr>
            </w:pPr>
            <w:r w:rsidRPr="00507B0F">
              <w:rPr>
                <w:rFonts w:ascii="宋体" w:eastAsia="宋体" w:hAnsi="宋体"/>
              </w:rPr>
              <w:t>4、管理平台授权，每套提供不少于1000点并发接入永久授权。</w:t>
            </w:r>
          </w:p>
          <w:p w14:paraId="666D37A2" w14:textId="711E7249" w:rsidR="00013292" w:rsidRPr="00507B0F" w:rsidRDefault="00013292" w:rsidP="00507B0F">
            <w:pPr>
              <w:jc w:val="left"/>
              <w:rPr>
                <w:rFonts w:ascii="宋体" w:eastAsia="宋体" w:hAnsi="宋体"/>
                <w:b/>
              </w:rPr>
            </w:pPr>
            <w:r w:rsidRPr="00507B0F">
              <w:rPr>
                <w:rFonts w:ascii="宋体" w:eastAsia="宋体" w:hAnsi="宋体"/>
              </w:rPr>
              <w:t>5、质保服务：36个月软件升级服务。</w:t>
            </w:r>
            <w:r w:rsidRPr="0001442D">
              <w:rPr>
                <w:rFonts w:ascii="宋体" w:eastAsia="宋体" w:hAnsi="宋体"/>
                <w:b/>
                <w:color w:val="C00000"/>
              </w:rPr>
              <w:t>提供原厂针对此项目出具的质保服务承诺函和投标授权函并加盖原厂公章。</w:t>
            </w:r>
          </w:p>
        </w:tc>
        <w:tc>
          <w:tcPr>
            <w:tcW w:w="709" w:type="dxa"/>
            <w:vMerge/>
          </w:tcPr>
          <w:p w14:paraId="06FC23B6" w14:textId="77777777" w:rsidR="00013292" w:rsidRDefault="00013292" w:rsidP="00013292"/>
        </w:tc>
        <w:tc>
          <w:tcPr>
            <w:tcW w:w="682" w:type="dxa"/>
            <w:vMerge/>
          </w:tcPr>
          <w:p w14:paraId="11F2B923" w14:textId="77777777" w:rsidR="00013292" w:rsidRDefault="00013292" w:rsidP="00013292"/>
        </w:tc>
        <w:tc>
          <w:tcPr>
            <w:tcW w:w="848" w:type="dxa"/>
            <w:vMerge/>
          </w:tcPr>
          <w:p w14:paraId="27B53A26" w14:textId="77777777" w:rsidR="00013292" w:rsidRDefault="00013292" w:rsidP="00013292"/>
        </w:tc>
        <w:tc>
          <w:tcPr>
            <w:tcW w:w="880" w:type="dxa"/>
            <w:vMerge/>
          </w:tcPr>
          <w:p w14:paraId="6E8493C0" w14:textId="77777777" w:rsidR="00013292" w:rsidRDefault="00013292" w:rsidP="00013292"/>
        </w:tc>
      </w:tr>
      <w:tr w:rsidR="005C453D" w14:paraId="00071149" w14:textId="77777777" w:rsidTr="002320A6">
        <w:trPr>
          <w:trHeight w:val="507"/>
        </w:trPr>
        <w:tc>
          <w:tcPr>
            <w:tcW w:w="11624" w:type="dxa"/>
            <w:gridSpan w:val="8"/>
            <w:vAlign w:val="center"/>
          </w:tcPr>
          <w:p w14:paraId="7A0DD73C" w14:textId="5C5ED6A6" w:rsidR="005C453D" w:rsidRPr="002320A6" w:rsidRDefault="005C453D" w:rsidP="005C453D">
            <w:pPr>
              <w:ind w:firstLineChars="4000" w:firstLine="8433"/>
              <w:rPr>
                <w:rFonts w:ascii="宋体" w:eastAsia="宋体" w:hAnsi="宋体"/>
                <w:b/>
              </w:rPr>
            </w:pPr>
            <w:r w:rsidRPr="002320A6">
              <w:rPr>
                <w:rFonts w:ascii="宋体" w:eastAsia="宋体" w:hAnsi="宋体" w:hint="eastAsia"/>
                <w:b/>
              </w:rPr>
              <w:t>报价总计：</w:t>
            </w:r>
          </w:p>
        </w:tc>
      </w:tr>
      <w:tr w:rsidR="00407039" w14:paraId="112B2ED1" w14:textId="77777777" w:rsidTr="002320A6">
        <w:trPr>
          <w:trHeight w:val="428"/>
        </w:trPr>
        <w:tc>
          <w:tcPr>
            <w:tcW w:w="11624" w:type="dxa"/>
            <w:gridSpan w:val="8"/>
            <w:vAlign w:val="center"/>
          </w:tcPr>
          <w:p w14:paraId="7C74353C" w14:textId="04103120" w:rsidR="00407039" w:rsidRPr="002320A6" w:rsidRDefault="00407039" w:rsidP="00407039">
            <w:pPr>
              <w:ind w:firstLineChars="2400" w:firstLine="5060"/>
              <w:rPr>
                <w:rFonts w:ascii="宋体" w:eastAsia="宋体" w:hAnsi="宋体"/>
                <w:b/>
              </w:rPr>
            </w:pPr>
            <w:r w:rsidRPr="002320A6">
              <w:rPr>
                <w:rFonts w:ascii="宋体" w:eastAsia="宋体" w:hAnsi="宋体" w:hint="eastAsia"/>
                <w:b/>
              </w:rPr>
              <w:t xml:space="preserve">联系人： </w:t>
            </w:r>
            <w:r w:rsidRPr="002320A6">
              <w:rPr>
                <w:rFonts w:ascii="宋体" w:eastAsia="宋体" w:hAnsi="宋体"/>
                <w:b/>
              </w:rPr>
              <w:t xml:space="preserve">                       </w:t>
            </w:r>
            <w:r w:rsidRPr="002320A6">
              <w:rPr>
                <w:rFonts w:ascii="宋体" w:eastAsia="宋体" w:hAnsi="宋体" w:hint="eastAsia"/>
                <w:b/>
              </w:rPr>
              <w:t>联系方式：</w:t>
            </w:r>
          </w:p>
        </w:tc>
      </w:tr>
      <w:tr w:rsidR="00407039" w14:paraId="2602E482" w14:textId="77777777" w:rsidTr="002320A6">
        <w:trPr>
          <w:trHeight w:val="832"/>
        </w:trPr>
        <w:tc>
          <w:tcPr>
            <w:tcW w:w="11624" w:type="dxa"/>
            <w:gridSpan w:val="8"/>
            <w:vAlign w:val="center"/>
          </w:tcPr>
          <w:p w14:paraId="3FD60A8E" w14:textId="77777777" w:rsidR="00407039" w:rsidRPr="002320A6" w:rsidRDefault="00407039" w:rsidP="000E4B38">
            <w:pPr>
              <w:ind w:right="840" w:firstLineChars="3700" w:firstLine="7800"/>
              <w:rPr>
                <w:rFonts w:ascii="宋体" w:eastAsia="宋体" w:hAnsi="宋体"/>
                <w:b/>
              </w:rPr>
            </w:pPr>
            <w:r w:rsidRPr="002320A6">
              <w:rPr>
                <w:rFonts w:ascii="宋体" w:eastAsia="宋体" w:hAnsi="宋体" w:hint="eastAsia"/>
                <w:b/>
              </w:rPr>
              <w:t>公司名称（章）：</w:t>
            </w:r>
          </w:p>
          <w:p w14:paraId="222CA6AC" w14:textId="2154C438" w:rsidR="00407039" w:rsidRPr="002320A6" w:rsidRDefault="00407039" w:rsidP="00407039">
            <w:pPr>
              <w:ind w:firstLineChars="4000" w:firstLine="8433"/>
              <w:rPr>
                <w:rFonts w:ascii="宋体" w:eastAsia="宋体" w:hAnsi="宋体"/>
                <w:b/>
              </w:rPr>
            </w:pPr>
            <w:r w:rsidRPr="002320A6">
              <w:rPr>
                <w:rFonts w:ascii="宋体" w:eastAsia="宋体" w:hAnsi="宋体" w:hint="eastAsia"/>
                <w:b/>
              </w:rPr>
              <w:t>报价日期：</w:t>
            </w:r>
          </w:p>
        </w:tc>
      </w:tr>
    </w:tbl>
    <w:p w14:paraId="2B3A4E39" w14:textId="77777777" w:rsidR="002320A6" w:rsidRPr="002320A6" w:rsidRDefault="002320A6" w:rsidP="002320A6">
      <w:pPr>
        <w:rPr>
          <w:rFonts w:ascii="宋体" w:eastAsia="宋体" w:hAnsi="宋体"/>
          <w:szCs w:val="21"/>
        </w:rPr>
      </w:pPr>
      <w:r w:rsidRPr="002320A6">
        <w:rPr>
          <w:rFonts w:ascii="宋体" w:eastAsia="宋体" w:hAnsi="宋体" w:hint="eastAsia"/>
          <w:szCs w:val="21"/>
        </w:rPr>
        <w:t>项目具体内容如下：</w:t>
      </w:r>
    </w:p>
    <w:p w14:paraId="76D7B885" w14:textId="1733B230" w:rsidR="002320A6" w:rsidRPr="002320A6" w:rsidRDefault="002320A6" w:rsidP="002320A6">
      <w:pPr>
        <w:rPr>
          <w:rFonts w:ascii="宋体" w:eastAsia="宋体" w:hAnsi="宋体"/>
          <w:szCs w:val="21"/>
        </w:rPr>
      </w:pPr>
      <w:r w:rsidRPr="002320A6">
        <w:rPr>
          <w:rFonts w:ascii="宋体" w:eastAsia="宋体" w:hAnsi="宋体"/>
          <w:szCs w:val="21"/>
        </w:rPr>
        <w:t xml:space="preserve">      项目为宁波财经学院零信任访问控制系统采购</w:t>
      </w:r>
      <w:r w:rsidR="009D2846">
        <w:rPr>
          <w:rFonts w:ascii="宋体" w:eastAsia="宋体" w:hAnsi="宋体" w:hint="eastAsia"/>
          <w:szCs w:val="21"/>
        </w:rPr>
        <w:t>，需对系统进行</w:t>
      </w:r>
      <w:r w:rsidRPr="002320A6">
        <w:rPr>
          <w:rFonts w:ascii="宋体" w:eastAsia="宋体" w:hAnsi="宋体"/>
          <w:szCs w:val="21"/>
        </w:rPr>
        <w:t>部署</w:t>
      </w:r>
      <w:r w:rsidR="009D2846">
        <w:rPr>
          <w:rFonts w:ascii="宋体" w:eastAsia="宋体" w:hAnsi="宋体" w:hint="eastAsia"/>
          <w:szCs w:val="21"/>
        </w:rPr>
        <w:t>、调试等操作，同时对该系统</w:t>
      </w:r>
      <w:r w:rsidR="009D2846" w:rsidRPr="009D2846">
        <w:rPr>
          <w:rFonts w:ascii="宋体" w:eastAsia="宋体" w:hAnsi="宋体" w:hint="eastAsia"/>
          <w:szCs w:val="21"/>
        </w:rPr>
        <w:t>进行项目培训</w:t>
      </w:r>
      <w:r w:rsidR="0045651B">
        <w:rPr>
          <w:rFonts w:ascii="宋体" w:eastAsia="宋体" w:hAnsi="宋体" w:hint="eastAsia"/>
          <w:szCs w:val="21"/>
        </w:rPr>
        <w:t>。</w:t>
      </w:r>
    </w:p>
    <w:p w14:paraId="4CCEC206" w14:textId="32490B09" w:rsidR="002320A6" w:rsidRPr="002320A6" w:rsidRDefault="002320A6" w:rsidP="002320A6">
      <w:pPr>
        <w:rPr>
          <w:rFonts w:ascii="宋体" w:eastAsia="宋体" w:hAnsi="宋体"/>
          <w:szCs w:val="21"/>
        </w:rPr>
      </w:pPr>
      <w:r w:rsidRPr="002320A6">
        <w:rPr>
          <w:rFonts w:ascii="宋体" w:eastAsia="宋体" w:hAnsi="宋体"/>
          <w:szCs w:val="21"/>
        </w:rPr>
        <w:t xml:space="preserve">      项目</w:t>
      </w:r>
      <w:r w:rsidR="002640A3">
        <w:rPr>
          <w:rFonts w:ascii="宋体" w:eastAsia="宋体" w:hAnsi="宋体" w:hint="eastAsia"/>
          <w:szCs w:val="21"/>
        </w:rPr>
        <w:t>采购</w:t>
      </w:r>
      <w:bookmarkStart w:id="0" w:name="_GoBack"/>
      <w:bookmarkEnd w:id="0"/>
      <w:r w:rsidRPr="002320A6">
        <w:rPr>
          <w:rFonts w:ascii="宋体" w:eastAsia="宋体" w:hAnsi="宋体"/>
          <w:szCs w:val="21"/>
        </w:rPr>
        <w:t>内容如下：</w:t>
      </w:r>
    </w:p>
    <w:p w14:paraId="32F635D3" w14:textId="3293A99B" w:rsidR="002320A6" w:rsidRPr="002320A6" w:rsidRDefault="002320A6" w:rsidP="002320A6">
      <w:pPr>
        <w:rPr>
          <w:rFonts w:ascii="宋体" w:eastAsia="宋体" w:hAnsi="宋体"/>
          <w:szCs w:val="21"/>
        </w:rPr>
      </w:pPr>
      <w:r w:rsidRPr="002320A6">
        <w:rPr>
          <w:rFonts w:ascii="宋体" w:eastAsia="宋体" w:hAnsi="宋体"/>
          <w:szCs w:val="21"/>
        </w:rPr>
        <w:t xml:space="preserve">       （1）零信任访问控制系统二套，服务质保三年。</w:t>
      </w:r>
    </w:p>
    <w:p w14:paraId="2A7BAABB" w14:textId="65DE5B06" w:rsidR="002320A6" w:rsidRPr="002320A6" w:rsidRDefault="002320A6" w:rsidP="002320A6">
      <w:pPr>
        <w:rPr>
          <w:rFonts w:ascii="宋体" w:eastAsia="宋体" w:hAnsi="宋体"/>
          <w:szCs w:val="21"/>
        </w:rPr>
      </w:pPr>
      <w:r w:rsidRPr="002320A6">
        <w:rPr>
          <w:rFonts w:ascii="宋体" w:eastAsia="宋体" w:hAnsi="宋体"/>
          <w:szCs w:val="21"/>
        </w:rPr>
        <w:t xml:space="preserve">       （2）零信任访问控制系统服务授权接入2000个点位。</w:t>
      </w:r>
    </w:p>
    <w:p w14:paraId="31FFEDD7" w14:textId="6611E3C2" w:rsidR="00E91E07" w:rsidRPr="002320A6" w:rsidRDefault="002320A6" w:rsidP="002320A6">
      <w:pPr>
        <w:rPr>
          <w:rFonts w:ascii="宋体" w:eastAsia="宋体" w:hAnsi="宋体"/>
          <w:b/>
          <w:color w:val="C00000"/>
          <w:szCs w:val="21"/>
        </w:rPr>
      </w:pPr>
      <w:r w:rsidRPr="002320A6">
        <w:rPr>
          <w:rFonts w:ascii="宋体" w:eastAsia="宋体" w:hAnsi="宋体"/>
          <w:b/>
          <w:color w:val="C00000"/>
          <w:szCs w:val="21"/>
        </w:rPr>
        <w:t>注：带★为重要指标项目，不满足或存在偏离作无效报价处理。</w:t>
      </w:r>
    </w:p>
    <w:sectPr w:rsidR="00E91E07" w:rsidRPr="002320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69929A" w14:textId="77777777" w:rsidR="00A22D9B" w:rsidRDefault="00A22D9B" w:rsidP="009D2846">
      <w:r>
        <w:separator/>
      </w:r>
    </w:p>
  </w:endnote>
  <w:endnote w:type="continuationSeparator" w:id="0">
    <w:p w14:paraId="1A01F567" w14:textId="77777777" w:rsidR="00A22D9B" w:rsidRDefault="00A22D9B" w:rsidP="009D2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6D90E" w14:textId="77777777" w:rsidR="00A22D9B" w:rsidRDefault="00A22D9B" w:rsidP="009D2846">
      <w:r>
        <w:separator/>
      </w:r>
    </w:p>
  </w:footnote>
  <w:footnote w:type="continuationSeparator" w:id="0">
    <w:p w14:paraId="74371C1C" w14:textId="77777777" w:rsidR="00A22D9B" w:rsidRDefault="00A22D9B" w:rsidP="009D28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2EE"/>
    <w:rsid w:val="00013292"/>
    <w:rsid w:val="0001442D"/>
    <w:rsid w:val="0004298A"/>
    <w:rsid w:val="00084D4A"/>
    <w:rsid w:val="000E4B38"/>
    <w:rsid w:val="002320A6"/>
    <w:rsid w:val="002640A3"/>
    <w:rsid w:val="00407039"/>
    <w:rsid w:val="0045651B"/>
    <w:rsid w:val="00507B0F"/>
    <w:rsid w:val="005332EE"/>
    <w:rsid w:val="00574B69"/>
    <w:rsid w:val="005B6243"/>
    <w:rsid w:val="005C453D"/>
    <w:rsid w:val="0061268D"/>
    <w:rsid w:val="006878EB"/>
    <w:rsid w:val="006F528F"/>
    <w:rsid w:val="007220EC"/>
    <w:rsid w:val="009D2846"/>
    <w:rsid w:val="00A13D42"/>
    <w:rsid w:val="00A22D9B"/>
    <w:rsid w:val="00AC08E1"/>
    <w:rsid w:val="00B60580"/>
    <w:rsid w:val="00E657FB"/>
    <w:rsid w:val="00E91E07"/>
    <w:rsid w:val="00F31321"/>
    <w:rsid w:val="00F93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04D91"/>
  <w15:chartTrackingRefBased/>
  <w15:docId w15:val="{0893D6C7-8C66-413B-A806-3E0C82F0E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3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D284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9D2846"/>
    <w:rPr>
      <w:sz w:val="18"/>
      <w:szCs w:val="18"/>
    </w:rPr>
  </w:style>
  <w:style w:type="paragraph" w:styleId="a6">
    <w:name w:val="footer"/>
    <w:basedOn w:val="a"/>
    <w:link w:val="a7"/>
    <w:uiPriority w:val="99"/>
    <w:unhideWhenUsed/>
    <w:rsid w:val="009D2846"/>
    <w:pPr>
      <w:tabs>
        <w:tab w:val="center" w:pos="4153"/>
        <w:tab w:val="right" w:pos="8306"/>
      </w:tabs>
      <w:snapToGrid w:val="0"/>
      <w:jc w:val="left"/>
    </w:pPr>
    <w:rPr>
      <w:sz w:val="18"/>
      <w:szCs w:val="18"/>
    </w:rPr>
  </w:style>
  <w:style w:type="character" w:customStyle="1" w:styleId="a7">
    <w:name w:val="页脚 字符"/>
    <w:basedOn w:val="a0"/>
    <w:link w:val="a6"/>
    <w:uiPriority w:val="99"/>
    <w:rsid w:val="009D284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81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5F208-AF04-4C6A-A5D7-69EF56DB1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2</Pages>
  <Words>271</Words>
  <Characters>1545</Characters>
  <Application>Microsoft Office Word</Application>
  <DocSecurity>0</DocSecurity>
  <Lines>12</Lines>
  <Paragraphs>3</Paragraphs>
  <ScaleCrop>false</ScaleCrop>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OFFPC</cp:lastModifiedBy>
  <cp:revision>23</cp:revision>
  <dcterms:created xsi:type="dcterms:W3CDTF">2024-07-04T04:09:00Z</dcterms:created>
  <dcterms:modified xsi:type="dcterms:W3CDTF">2024-07-05T01:33:00Z</dcterms:modified>
</cp:coreProperties>
</file>