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8380B">
      <w:pPr>
        <w:jc w:val="center"/>
        <w:rPr>
          <w:rFonts w:eastAsia="宋体"/>
          <w:b/>
          <w:sz w:val="28"/>
        </w:rPr>
      </w:pPr>
      <w:r>
        <w:rPr>
          <w:rFonts w:hint="eastAsia"/>
          <w:b/>
          <w:sz w:val="28"/>
        </w:rPr>
        <w:t>金融与信息学院</w:t>
      </w:r>
      <w:r>
        <w:rPr>
          <w:rFonts w:hint="eastAsia" w:eastAsia="宋体"/>
          <w:b/>
          <w:sz w:val="28"/>
        </w:rPr>
        <w:t>(</w:t>
      </w:r>
      <w:r>
        <w:rPr>
          <w:rFonts w:hint="eastAsia"/>
          <w:b/>
          <w:sz w:val="28"/>
        </w:rPr>
        <w:t>金融工程专业</w:t>
      </w:r>
      <w:r>
        <w:rPr>
          <w:rFonts w:hint="eastAsia" w:eastAsia="宋体"/>
          <w:b/>
          <w:sz w:val="28"/>
        </w:rPr>
        <w:t>)</w:t>
      </w:r>
    </w:p>
    <w:p w14:paraId="48C23F07">
      <w:pPr>
        <w:jc w:val="center"/>
        <w:rPr>
          <w:rFonts w:ascii="Times New Roman" w:hAnsi="Times New Roman" w:cs="Times New Roman"/>
          <w:b/>
          <w:bCs/>
          <w:sz w:val="28"/>
          <w:szCs w:val="28"/>
        </w:rPr>
      </w:pPr>
      <w:r>
        <w:rPr>
          <w:rFonts w:hint="eastAsia"/>
          <w:b/>
          <w:sz w:val="28"/>
        </w:rPr>
        <w:t>202</w:t>
      </w:r>
      <w:r>
        <w:rPr>
          <w:b/>
          <w:sz w:val="28"/>
        </w:rPr>
        <w:t>4</w:t>
      </w:r>
      <w:r>
        <w:rPr>
          <w:rFonts w:hint="eastAsia"/>
          <w:b/>
          <w:sz w:val="28"/>
        </w:rPr>
        <w:t>-202</w:t>
      </w:r>
      <w:r>
        <w:rPr>
          <w:b/>
          <w:sz w:val="28"/>
        </w:rPr>
        <w:t>5</w:t>
      </w:r>
      <w:r>
        <w:rPr>
          <w:rFonts w:hint="eastAsia"/>
          <w:b/>
          <w:sz w:val="28"/>
        </w:rPr>
        <w:t>学年</w:t>
      </w:r>
      <w:r>
        <w:rPr>
          <w:rFonts w:hint="eastAsia" w:ascii="Times New Roman" w:hAnsi="Times New Roman" w:cs="Times New Roman"/>
          <w:b/>
          <w:bCs/>
          <w:sz w:val="28"/>
          <w:szCs w:val="28"/>
        </w:rPr>
        <w:t>教研活动总结报告</w:t>
      </w:r>
    </w:p>
    <w:p w14:paraId="38944ECC">
      <w:pPr>
        <w:jc w:val="center"/>
        <w:rPr>
          <w:b/>
          <w:sz w:val="28"/>
        </w:rPr>
      </w:pPr>
    </w:p>
    <w:p w14:paraId="06833B87">
      <w:pPr>
        <w:rPr>
          <w:rFonts w:ascii="黑体" w:hAnsi="黑体" w:eastAsia="黑体"/>
          <w:b/>
          <w:sz w:val="24"/>
        </w:rPr>
      </w:pPr>
      <w:r>
        <w:rPr>
          <w:rFonts w:hint="eastAsia" w:ascii="黑体" w:hAnsi="黑体" w:eastAsia="黑体"/>
          <w:b/>
          <w:sz w:val="24"/>
        </w:rPr>
        <w:t>一、部门发展基础</w:t>
      </w:r>
    </w:p>
    <w:p w14:paraId="738F5D37">
      <w:pPr>
        <w:ind w:firstLine="442" w:firstLineChars="200"/>
        <w:rPr>
          <w:b/>
          <w:bCs/>
          <w:sz w:val="22"/>
        </w:rPr>
      </w:pPr>
      <w:r>
        <w:rPr>
          <w:rFonts w:hint="eastAsia"/>
          <w:b/>
          <w:bCs/>
          <w:sz w:val="22"/>
        </w:rPr>
        <w:t>1.发展现状</w:t>
      </w:r>
    </w:p>
    <w:p w14:paraId="5DF80981">
      <w:pPr>
        <w:ind w:firstLine="440" w:firstLineChars="200"/>
        <w:rPr>
          <w:sz w:val="22"/>
        </w:rPr>
      </w:pPr>
      <w:r>
        <w:rPr>
          <w:rFonts w:hint="eastAsia"/>
          <w:sz w:val="22"/>
        </w:rPr>
        <w:t>金融工程专业于2013年由教育部批准开设，并于同年开始面向全国招生。目前已累计招收1</w:t>
      </w:r>
      <w:r>
        <w:rPr>
          <w:sz w:val="22"/>
        </w:rPr>
        <w:t>1</w:t>
      </w:r>
      <w:r>
        <w:rPr>
          <w:rFonts w:hint="eastAsia"/>
          <w:sz w:val="22"/>
        </w:rPr>
        <w:t>个年级共</w:t>
      </w:r>
      <w:r>
        <w:rPr>
          <w:sz w:val="22"/>
        </w:rPr>
        <w:t>2000</w:t>
      </w:r>
      <w:r>
        <w:rPr>
          <w:rFonts w:hint="eastAsia"/>
          <w:sz w:val="22"/>
        </w:rPr>
        <w:t>余名学生，录取分数逐年提高，第一志愿录取率和报到率平均都在9</w:t>
      </w:r>
      <w:r>
        <w:rPr>
          <w:sz w:val="22"/>
        </w:rPr>
        <w:t>0</w:t>
      </w:r>
      <w:r>
        <w:rPr>
          <w:rFonts w:hint="eastAsia"/>
          <w:sz w:val="22"/>
        </w:rPr>
        <w:t>%以上，体现出良好的生源优势和专业吸引力。目前已有</w:t>
      </w:r>
      <w:r>
        <w:rPr>
          <w:sz w:val="22"/>
        </w:rPr>
        <w:t>9</w:t>
      </w:r>
      <w:r>
        <w:rPr>
          <w:rFonts w:hint="eastAsia"/>
          <w:sz w:val="22"/>
        </w:rPr>
        <w:t>届毕业生17届（239)，18届(221），19届（176），20届（168）,21届（169），22届（160），2</w:t>
      </w:r>
      <w:r>
        <w:rPr>
          <w:sz w:val="22"/>
        </w:rPr>
        <w:t>3</w:t>
      </w:r>
      <w:r>
        <w:rPr>
          <w:rFonts w:hint="eastAsia"/>
          <w:sz w:val="22"/>
        </w:rPr>
        <w:t>届（</w:t>
      </w:r>
      <w:r>
        <w:rPr>
          <w:sz w:val="22"/>
        </w:rPr>
        <w:t>178</w:t>
      </w:r>
      <w:r>
        <w:rPr>
          <w:rFonts w:hint="eastAsia"/>
          <w:sz w:val="22"/>
        </w:rPr>
        <w:t>），2</w:t>
      </w:r>
      <w:r>
        <w:rPr>
          <w:sz w:val="22"/>
        </w:rPr>
        <w:t>4</w:t>
      </w:r>
      <w:r>
        <w:rPr>
          <w:rFonts w:hint="eastAsia"/>
          <w:sz w:val="22"/>
        </w:rPr>
        <w:t>届（1</w:t>
      </w:r>
      <w:r>
        <w:rPr>
          <w:sz w:val="22"/>
        </w:rPr>
        <w:t>75</w:t>
      </w:r>
      <w:r>
        <w:rPr>
          <w:rFonts w:hint="eastAsia"/>
          <w:sz w:val="22"/>
        </w:rPr>
        <w:t>），2</w:t>
      </w:r>
      <w:r>
        <w:rPr>
          <w:sz w:val="22"/>
        </w:rPr>
        <w:t>5</w:t>
      </w:r>
      <w:r>
        <w:rPr>
          <w:rFonts w:hint="eastAsia"/>
          <w:sz w:val="22"/>
        </w:rPr>
        <w:t>届（1</w:t>
      </w:r>
      <w:r>
        <w:rPr>
          <w:sz w:val="22"/>
        </w:rPr>
        <w:t>57</w:t>
      </w:r>
      <w:r>
        <w:rPr>
          <w:rFonts w:hint="eastAsia"/>
          <w:sz w:val="22"/>
        </w:rPr>
        <w:t>）共</w:t>
      </w:r>
      <w:r>
        <w:rPr>
          <w:sz w:val="22"/>
        </w:rPr>
        <w:t>1643</w:t>
      </w:r>
      <w:r>
        <w:rPr>
          <w:rFonts w:hint="eastAsia"/>
          <w:sz w:val="22"/>
        </w:rPr>
        <w:t>名毕业生。金融工程专业自2013年设立以来，以满足银行、证券、保险等金融机构及中小企业岗位人才需求为导向，采取各种措施优化办学条件、优化教学管理、提升师资队伍、改革人才培养模式，专业通过近</w:t>
      </w:r>
      <w:r>
        <w:rPr>
          <w:sz w:val="22"/>
        </w:rPr>
        <w:t>12</w:t>
      </w:r>
      <w:r>
        <w:rPr>
          <w:rFonts w:hint="eastAsia"/>
          <w:sz w:val="22"/>
        </w:rPr>
        <w:t>年的建设，建设思路清晰、目标明确，实施方案科学、合理，措施得力，已经形成特色鲜明的建设成效，2017年通过了第六批新建本科专业学士学位授权评审，2018年被评为校级应用型（示范）专业，2021年被浙江省教育厅认定为一流本科建设专业。</w:t>
      </w:r>
    </w:p>
    <w:p w14:paraId="0F9183E4">
      <w:pPr>
        <w:ind w:firstLine="440" w:firstLineChars="200"/>
        <w:rPr>
          <w:sz w:val="22"/>
        </w:rPr>
      </w:pPr>
      <w:r>
        <w:rPr>
          <w:rFonts w:hint="eastAsia"/>
          <w:sz w:val="22"/>
        </w:rPr>
        <w:t>本专业拥有一支知识结构和学源背景多元化、职称和学历结构合理，以中青年博士教授带队的教学科研队伍，共有</w:t>
      </w:r>
      <w:r>
        <w:rPr>
          <w:sz w:val="22"/>
        </w:rPr>
        <w:t>22</w:t>
      </w:r>
      <w:r>
        <w:rPr>
          <w:rFonts w:hint="eastAsia"/>
          <w:sz w:val="22"/>
        </w:rPr>
        <w:t>名专任教师，均为硕士以上学历，其中拥有博士学位的占</w:t>
      </w:r>
      <w:r>
        <w:rPr>
          <w:sz w:val="22"/>
        </w:rPr>
        <w:t>16</w:t>
      </w:r>
      <w:r>
        <w:rPr>
          <w:rFonts w:hint="eastAsia"/>
          <w:sz w:val="22"/>
        </w:rPr>
        <w:t>人，高级职称人数</w:t>
      </w:r>
      <w:r>
        <w:rPr>
          <w:sz w:val="22"/>
        </w:rPr>
        <w:t>5</w:t>
      </w:r>
      <w:r>
        <w:rPr>
          <w:rFonts w:hint="eastAsia"/>
          <w:sz w:val="22"/>
        </w:rPr>
        <w:t>人。近年来，金融工程专业教师共承担课题总共达67项，其中国家级2项、省部级8项、市局级20项，发表学术论文80余篇，在经济科学、中国财政经济、浙江大学出版社等出版学术著作（专著、编著）8部,省教改3项；民营科技发展贡献奖省级三等奖1项，校级教学成果奖2项，宁波市教学成果二等奖1项，浙江省教育科学研究优秀成果奖评选中荣获三等奖1项。</w:t>
      </w:r>
    </w:p>
    <w:p w14:paraId="5C7D7620">
      <w:pPr>
        <w:ind w:firstLine="442" w:firstLineChars="200"/>
        <w:rPr>
          <w:b/>
          <w:bCs/>
          <w:sz w:val="22"/>
        </w:rPr>
      </w:pPr>
      <w:r>
        <w:rPr>
          <w:rFonts w:hint="eastAsia"/>
          <w:b/>
          <w:bCs/>
          <w:sz w:val="22"/>
        </w:rPr>
        <w:t>2.存在的问题及原因</w:t>
      </w:r>
    </w:p>
    <w:p w14:paraId="7E769A36">
      <w:pPr>
        <w:ind w:firstLine="440" w:firstLineChars="200"/>
        <w:rPr>
          <w:sz w:val="22"/>
        </w:rPr>
      </w:pPr>
      <w:r>
        <w:rPr>
          <w:sz w:val="22"/>
        </w:rPr>
        <w:t>1）</w:t>
      </w:r>
      <w:r>
        <w:rPr>
          <w:b/>
          <w:bCs/>
          <w:sz w:val="22"/>
        </w:rPr>
        <w:t>师资队伍建设仍需完善</w:t>
      </w:r>
      <w:r>
        <w:rPr>
          <w:rFonts w:hint="eastAsia"/>
          <w:sz w:val="22"/>
        </w:rPr>
        <w:t>。</w:t>
      </w:r>
      <w:r>
        <w:rPr>
          <w:sz w:val="22"/>
        </w:rPr>
        <w:t>本年度专业内未实现高级职称教师晋升，师资结构呈现</w:t>
      </w:r>
      <w:r>
        <w:rPr>
          <w:rFonts w:hint="eastAsia"/>
          <w:sz w:val="22"/>
        </w:rPr>
        <w:t>“</w:t>
      </w:r>
      <w:r>
        <w:rPr>
          <w:sz w:val="22"/>
        </w:rPr>
        <w:t>两多两少</w:t>
      </w:r>
      <w:r>
        <w:rPr>
          <w:rFonts w:hint="eastAsia"/>
          <w:sz w:val="22"/>
        </w:rPr>
        <w:t>”</w:t>
      </w:r>
      <w:r>
        <w:rPr>
          <w:sz w:val="22"/>
        </w:rPr>
        <w:t>特征——年轻教师与中级职称教师占比偏高，具备行业实践经验的应用型教师与高级职称教师占比偏低。该问题源于现有师资培养体系针对性不足、外部高层次人才引进力度有限，后续需通过</w:t>
      </w:r>
      <w:r>
        <w:rPr>
          <w:rFonts w:hint="eastAsia"/>
          <w:sz w:val="22"/>
        </w:rPr>
        <w:t>“</w:t>
      </w:r>
      <w:r>
        <w:rPr>
          <w:sz w:val="22"/>
        </w:rPr>
        <w:t>内部培养+外部引进</w:t>
      </w:r>
      <w:r>
        <w:rPr>
          <w:rFonts w:hint="eastAsia"/>
          <w:sz w:val="22"/>
        </w:rPr>
        <w:t>”</w:t>
      </w:r>
      <w:r>
        <w:rPr>
          <w:sz w:val="22"/>
        </w:rPr>
        <w:t>双轨并行模式，进一步优化师资队伍梯队结构。​</w:t>
      </w:r>
    </w:p>
    <w:p w14:paraId="27070686">
      <w:pPr>
        <w:ind w:firstLine="440" w:firstLineChars="200"/>
        <w:rPr>
          <w:sz w:val="22"/>
        </w:rPr>
      </w:pPr>
      <w:r>
        <w:rPr>
          <w:sz w:val="22"/>
        </w:rPr>
        <w:t>2）</w:t>
      </w:r>
      <w:r>
        <w:rPr>
          <w:b/>
          <w:bCs/>
          <w:sz w:val="22"/>
        </w:rPr>
        <w:t>教学质量与教研水平亟待提升</w:t>
      </w:r>
      <w:r>
        <w:rPr>
          <w:rFonts w:hint="eastAsia"/>
          <w:sz w:val="22"/>
        </w:rPr>
        <w:t>。</w:t>
      </w:r>
      <w:r>
        <w:rPr>
          <w:sz w:val="22"/>
        </w:rPr>
        <w:t>教学层面，学生对本专业教学的评价处于全院平均水平，反映出教学方法创新、课堂互动设计等方面存在改进空间；教研层面，教师对教学研究的重视程度不足，优质教学资源储备未能满足教学需求，导致高质量教研成果产出较少。下一学年需重点推动教师参与高水平教学研究课题申报，以教研成果反哺教学质量提升。​</w:t>
      </w:r>
    </w:p>
    <w:p w14:paraId="539214BA">
      <w:pPr>
        <w:ind w:firstLine="440" w:firstLineChars="200"/>
        <w:rPr>
          <w:sz w:val="22"/>
        </w:rPr>
      </w:pPr>
      <w:r>
        <w:rPr>
          <w:sz w:val="22"/>
        </w:rPr>
        <w:t>3）</w:t>
      </w:r>
      <w:r>
        <w:rPr>
          <w:b/>
          <w:bCs/>
          <w:sz w:val="22"/>
        </w:rPr>
        <w:t>学科建设基础有待夯实</w:t>
      </w:r>
      <w:r>
        <w:rPr>
          <w:rFonts w:hint="eastAsia"/>
          <w:sz w:val="22"/>
        </w:rPr>
        <w:t>。</w:t>
      </w:r>
      <w:r>
        <w:rPr>
          <w:sz w:val="22"/>
        </w:rPr>
        <w:t>本学年专业核心及以上级别论文发表量、省部级及以上科研项目立项数均较少，仅少数教师参与高级别科研工作，多数教师已连续多年未产出高水平科研成果。核心原因在于部分教师科研基础薄弱，科研方向缺乏系统性规划，且对科研工作的投入度与积极性不足，需通过科研团队建设、科研能力培训等方式破解瓶颈。​</w:t>
      </w:r>
    </w:p>
    <w:p w14:paraId="2631F971">
      <w:pPr>
        <w:ind w:firstLine="440" w:firstLineChars="200"/>
        <w:rPr>
          <w:sz w:val="22"/>
        </w:rPr>
      </w:pPr>
      <w:r>
        <w:rPr>
          <w:sz w:val="22"/>
        </w:rPr>
        <w:t>4）</w:t>
      </w:r>
      <w:r>
        <w:rPr>
          <w:b/>
          <w:bCs/>
          <w:sz w:val="22"/>
        </w:rPr>
        <w:t>课程体系科学性需进一步优化</w:t>
      </w:r>
      <w:r>
        <w:rPr>
          <w:rFonts w:hint="eastAsia"/>
          <w:sz w:val="22"/>
        </w:rPr>
        <w:t>。</w:t>
      </w:r>
      <w:r>
        <w:rPr>
          <w:sz w:val="22"/>
        </w:rPr>
        <w:t>一是部分课程与专业定位衔接不紧密，如《商业研究方法》课程内容与金融工程专业实践需求结合度不足；二是课程间逻辑衔接存在断层，例如《金融工程学》开设前未配套数学基础课程，《应用统计学》后未衔接金融数据分析类后续课程；三是课程设置存在滞后性，</w:t>
      </w:r>
      <w:r>
        <w:rPr>
          <w:rFonts w:hint="eastAsia"/>
          <w:sz w:val="22"/>
        </w:rPr>
        <w:t>很多课程</w:t>
      </w:r>
      <w:r>
        <w:rPr>
          <w:sz w:val="22"/>
        </w:rPr>
        <w:t>未能体现行业最新发展趋势，</w:t>
      </w:r>
      <w:r>
        <w:rPr>
          <w:rFonts w:hint="eastAsia"/>
          <w:sz w:val="22"/>
        </w:rPr>
        <w:t>还有</w:t>
      </w:r>
      <w:r>
        <w:rPr>
          <w:sz w:val="22"/>
        </w:rPr>
        <w:t>部分课程内容存在交叉重叠。</w:t>
      </w:r>
    </w:p>
    <w:p w14:paraId="55C77007">
      <w:pPr>
        <w:ind w:firstLine="442" w:firstLineChars="200"/>
        <w:rPr>
          <w:bCs/>
          <w:sz w:val="22"/>
          <w:szCs w:val="21"/>
        </w:rPr>
      </w:pPr>
      <w:r>
        <w:rPr>
          <w:b/>
          <w:sz w:val="22"/>
          <w:szCs w:val="21"/>
        </w:rPr>
        <w:t>3. 面临的机遇与挑战</w:t>
      </w:r>
      <w:r>
        <w:rPr>
          <w:bCs/>
          <w:sz w:val="22"/>
          <w:szCs w:val="21"/>
        </w:rPr>
        <w:t>​</w:t>
      </w:r>
    </w:p>
    <w:p w14:paraId="5F219495">
      <w:pPr>
        <w:ind w:firstLine="442" w:firstLineChars="200"/>
        <w:rPr>
          <w:bCs/>
          <w:sz w:val="22"/>
          <w:szCs w:val="21"/>
        </w:rPr>
      </w:pPr>
      <w:r>
        <w:rPr>
          <w:b/>
          <w:bCs/>
          <w:sz w:val="22"/>
          <w:szCs w:val="21"/>
        </w:rPr>
        <w:t>机遇方面</w:t>
      </w:r>
      <w:r>
        <w:rPr>
          <w:bCs/>
          <w:sz w:val="22"/>
          <w:szCs w:val="21"/>
        </w:rPr>
        <w:t>：金融工程专业在学院内具有显著的规模优势，在校生人数位居全院首位，教师队伍中博士学历持有者占比最高，为教学改革与科研创新提供了坚实的基础支撑。当前，学院正推进</w:t>
      </w:r>
      <w:r>
        <w:rPr>
          <w:rFonts w:hint="eastAsia"/>
          <w:bCs/>
          <w:sz w:val="22"/>
          <w:szCs w:val="21"/>
        </w:rPr>
        <w:t>“</w:t>
      </w:r>
      <w:r>
        <w:rPr>
          <w:bCs/>
          <w:sz w:val="22"/>
          <w:szCs w:val="21"/>
        </w:rPr>
        <w:t>十四五</w:t>
      </w:r>
      <w:r>
        <w:rPr>
          <w:rFonts w:hint="eastAsia"/>
          <w:bCs/>
          <w:sz w:val="22"/>
          <w:szCs w:val="21"/>
        </w:rPr>
        <w:t>”</w:t>
      </w:r>
      <w:r>
        <w:rPr>
          <w:bCs/>
          <w:sz w:val="22"/>
          <w:szCs w:val="21"/>
        </w:rPr>
        <w:t>规划实施，本专业已纳入省一流专业建设序列，可依托这两大发展契机，围绕学院及专业建设绩效指标，争取在高等级教学成果、省部级以上科研项目等方面实现突破，进一步提升专业核心竞争力。​</w:t>
      </w:r>
    </w:p>
    <w:p w14:paraId="264E0261">
      <w:pPr>
        <w:ind w:firstLine="442" w:firstLineChars="200"/>
        <w:rPr>
          <w:bCs/>
          <w:sz w:val="22"/>
          <w:szCs w:val="21"/>
        </w:rPr>
      </w:pPr>
      <w:r>
        <w:rPr>
          <w:b/>
          <w:bCs/>
          <w:sz w:val="22"/>
          <w:szCs w:val="21"/>
        </w:rPr>
        <w:t>挑战方面</w:t>
      </w:r>
      <w:r>
        <w:rPr>
          <w:bCs/>
          <w:sz w:val="22"/>
          <w:szCs w:val="21"/>
        </w:rPr>
        <w:t>：学院新增金融科技专业，对金融工程专业的人才培养、课程设置等提出了新的要求。为应对这一挑战，本专业将主动加强与金融科技专业的协同联动，在人才培养目标上突出金融工程</w:t>
      </w:r>
      <w:r>
        <w:rPr>
          <w:rFonts w:hint="eastAsia"/>
          <w:bCs/>
          <w:sz w:val="22"/>
          <w:szCs w:val="21"/>
        </w:rPr>
        <w:t>“</w:t>
      </w:r>
      <w:r>
        <w:rPr>
          <w:bCs/>
          <w:sz w:val="22"/>
          <w:szCs w:val="21"/>
        </w:rPr>
        <w:t>量化分析+风险管理</w:t>
      </w:r>
      <w:r>
        <w:rPr>
          <w:rFonts w:hint="eastAsia"/>
          <w:bCs/>
          <w:sz w:val="22"/>
          <w:szCs w:val="21"/>
        </w:rPr>
        <w:t>”</w:t>
      </w:r>
      <w:r>
        <w:rPr>
          <w:bCs/>
          <w:sz w:val="22"/>
          <w:szCs w:val="21"/>
        </w:rPr>
        <w:t>的特色，与金融科技</w:t>
      </w:r>
      <w:r>
        <w:rPr>
          <w:rFonts w:hint="eastAsia"/>
          <w:bCs/>
          <w:sz w:val="22"/>
          <w:szCs w:val="21"/>
        </w:rPr>
        <w:t>“</w:t>
      </w:r>
      <w:r>
        <w:rPr>
          <w:bCs/>
          <w:sz w:val="22"/>
          <w:szCs w:val="21"/>
        </w:rPr>
        <w:t>技术应用+场景创新</w:t>
      </w:r>
      <w:r>
        <w:rPr>
          <w:rFonts w:hint="eastAsia"/>
          <w:bCs/>
          <w:sz w:val="22"/>
          <w:szCs w:val="21"/>
        </w:rPr>
        <w:t>”</w:t>
      </w:r>
      <w:r>
        <w:rPr>
          <w:bCs/>
          <w:sz w:val="22"/>
          <w:szCs w:val="21"/>
        </w:rPr>
        <w:t>的优势形成互补，共同构建差异化发展、资源共享的专业建设格局，避免同质化竞争。</w:t>
      </w:r>
    </w:p>
    <w:p w14:paraId="061A4CF6">
      <w:pPr>
        <w:rPr>
          <w:rFonts w:ascii="黑体" w:hAnsi="黑体" w:eastAsia="黑体"/>
          <w:b/>
          <w:sz w:val="24"/>
        </w:rPr>
      </w:pPr>
      <w:r>
        <w:rPr>
          <w:rFonts w:hint="eastAsia" w:ascii="黑体" w:hAnsi="黑体" w:eastAsia="黑体"/>
          <w:b/>
          <w:sz w:val="24"/>
        </w:rPr>
        <w:t>二、202</w:t>
      </w:r>
      <w:r>
        <w:rPr>
          <w:rFonts w:ascii="黑体" w:hAnsi="黑体" w:eastAsia="黑体"/>
          <w:b/>
          <w:sz w:val="24"/>
        </w:rPr>
        <w:t>4</w:t>
      </w:r>
      <w:r>
        <w:rPr>
          <w:rFonts w:hint="eastAsia" w:ascii="黑体" w:hAnsi="黑体" w:eastAsia="黑体"/>
          <w:b/>
          <w:sz w:val="24"/>
        </w:rPr>
        <w:t>-202</w:t>
      </w:r>
      <w:r>
        <w:rPr>
          <w:rFonts w:ascii="黑体" w:hAnsi="黑体" w:eastAsia="黑体"/>
          <w:b/>
          <w:sz w:val="24"/>
        </w:rPr>
        <w:t>5</w:t>
      </w:r>
      <w:r>
        <w:rPr>
          <w:rFonts w:hint="eastAsia" w:ascii="黑体" w:hAnsi="黑体" w:eastAsia="黑体"/>
          <w:b/>
          <w:sz w:val="24"/>
        </w:rPr>
        <w:t>学年所获业绩和主要举措</w:t>
      </w:r>
    </w:p>
    <w:p w14:paraId="3A073A41">
      <w:pPr>
        <w:ind w:firstLine="442" w:firstLineChars="200"/>
        <w:rPr>
          <w:b/>
          <w:bCs/>
          <w:sz w:val="22"/>
        </w:rPr>
      </w:pPr>
      <w:r>
        <w:rPr>
          <w:rFonts w:hint="eastAsia"/>
          <w:b/>
          <w:bCs/>
          <w:sz w:val="22"/>
        </w:rPr>
        <w:t>1.师资队伍建设</w:t>
      </w:r>
    </w:p>
    <w:p w14:paraId="4252B4FE">
      <w:pPr>
        <w:ind w:firstLine="440" w:firstLineChars="200"/>
        <w:rPr>
          <w:sz w:val="22"/>
        </w:rPr>
      </w:pPr>
      <w:r>
        <w:rPr>
          <w:rFonts w:hint="eastAsia"/>
          <w:sz w:val="22"/>
        </w:rPr>
        <w:t>本专业拥有一支知识结构和学源背景多元化、职称和学历结构合理，以中青年博士教授带队的教学科研队伍，共有</w:t>
      </w:r>
      <w:r>
        <w:rPr>
          <w:sz w:val="22"/>
        </w:rPr>
        <w:t>22</w:t>
      </w:r>
      <w:r>
        <w:rPr>
          <w:rFonts w:hint="eastAsia"/>
          <w:sz w:val="22"/>
        </w:rPr>
        <w:t>名专任教师，均为硕士以上学历，其中拥有博士学位的占</w:t>
      </w:r>
      <w:r>
        <w:rPr>
          <w:sz w:val="22"/>
        </w:rPr>
        <w:t>16</w:t>
      </w:r>
      <w:r>
        <w:rPr>
          <w:rFonts w:hint="eastAsia"/>
          <w:sz w:val="22"/>
        </w:rPr>
        <w:t>人，高级职称人数较少，仅为</w:t>
      </w:r>
      <w:r>
        <w:rPr>
          <w:sz w:val="22"/>
        </w:rPr>
        <w:t>5</w:t>
      </w:r>
      <w:r>
        <w:rPr>
          <w:rFonts w:hint="eastAsia"/>
          <w:sz w:val="22"/>
        </w:rPr>
        <w:t>人。目前金融工程专业师资力量能较好承担相应的教学任务，但是教师教学业务和科研水平方面仍需要加强。为此，本专业动员教师参与由院校组织的各类活动多项，如：“教学设计比赛”、“一流课程申报”、“清廉金融进校园”、“教育部人文、省哲社等高级别课题申报辅导”等。通过各种形式的交流和活动开展了教材研讨、人才培养方案研讨、教学管理研讨、课题申报技巧研讨等专项会议，促使专业教师在业务素质、专业技能上提升。同时，金融工程专业采用“传、帮、带”的培养机制，不断构建科研、教学团队，推动专业教师在教学水平和科研实力的提升。</w:t>
      </w:r>
    </w:p>
    <w:p w14:paraId="79F644E5">
      <w:pPr>
        <w:ind w:firstLine="440" w:firstLineChars="200"/>
        <w:rPr>
          <w:sz w:val="22"/>
        </w:rPr>
      </w:pPr>
      <w:r>
        <w:rPr>
          <w:rFonts w:hint="eastAsia"/>
          <w:sz w:val="22"/>
        </w:rPr>
        <w:t>面对师资队伍较弱的情况，通过内培外引提升教师队伍水平。本学年专业在院领导带领下也积极开展人才引进，在院领导的大力支持下，本学年引进魏文臻杰博士共</w:t>
      </w:r>
      <w:r>
        <w:rPr>
          <w:sz w:val="22"/>
        </w:rPr>
        <w:t>1</w:t>
      </w:r>
      <w:r>
        <w:rPr>
          <w:rFonts w:hint="eastAsia"/>
          <w:sz w:val="22"/>
        </w:rPr>
        <w:t>位高层次人才。</w:t>
      </w:r>
    </w:p>
    <w:p w14:paraId="77BDF01C">
      <w:pPr>
        <w:ind w:firstLine="442" w:firstLineChars="200"/>
        <w:rPr>
          <w:b/>
          <w:bCs/>
          <w:sz w:val="22"/>
        </w:rPr>
      </w:pPr>
      <w:r>
        <w:rPr>
          <w:rFonts w:hint="eastAsia"/>
          <w:b/>
          <w:bCs/>
          <w:sz w:val="22"/>
        </w:rPr>
        <w:t>2.学科建设</w:t>
      </w:r>
    </w:p>
    <w:p w14:paraId="4CB16A2B">
      <w:pPr>
        <w:ind w:firstLine="440" w:firstLineChars="200"/>
        <w:rPr>
          <w:sz w:val="22"/>
        </w:rPr>
      </w:pPr>
      <w:r>
        <w:rPr>
          <w:rFonts w:hint="eastAsia"/>
          <w:sz w:val="22"/>
        </w:rPr>
        <w:t>本学年金融工程系围绕学院数字经济硕士点和金融工程硕士点培育方向进行学科建设，梳理本专业研究方向，经学院及外聘专家指引，并结合自身研究基础，本专业主要聚焦于数字经济和金融行业相关理论与应用领域，由谢子远教授带头成立数字金融与保险创新研究所，研究所定期组织老师开展选题讨论、申报书撰写、科研讲座等活动，有效地提升了各位老师的科研水平。本学年专业共获得省部级课题立项</w:t>
      </w:r>
      <w:r>
        <w:rPr>
          <w:sz w:val="22"/>
        </w:rPr>
        <w:t>1</w:t>
      </w:r>
      <w:r>
        <w:rPr>
          <w:rFonts w:hint="eastAsia"/>
          <w:sz w:val="22"/>
        </w:rPr>
        <w:t>项，科研经费到款</w:t>
      </w:r>
      <w:r>
        <w:rPr>
          <w:sz w:val="22"/>
        </w:rPr>
        <w:t>100</w:t>
      </w:r>
      <w:r>
        <w:rPr>
          <w:rFonts w:hint="eastAsia"/>
          <w:sz w:val="22"/>
        </w:rPr>
        <w:t>多万元，发表核心以上论文</w:t>
      </w:r>
      <w:r>
        <w:rPr>
          <w:sz w:val="22"/>
        </w:rPr>
        <w:t>3</w:t>
      </w:r>
      <w:r>
        <w:rPr>
          <w:rFonts w:hint="eastAsia"/>
          <w:sz w:val="22"/>
        </w:rPr>
        <w:t>篇、出版专著1部、发明专利1个。</w:t>
      </w:r>
    </w:p>
    <w:p w14:paraId="4D42C12C">
      <w:pPr>
        <w:ind w:firstLine="442" w:firstLineChars="200"/>
        <w:rPr>
          <w:b/>
          <w:bCs/>
          <w:sz w:val="22"/>
        </w:rPr>
      </w:pPr>
      <w:r>
        <w:rPr>
          <w:rFonts w:hint="eastAsia"/>
          <w:b/>
          <w:bCs/>
          <w:sz w:val="22"/>
        </w:rPr>
        <w:t>3.专业建设</w:t>
      </w:r>
    </w:p>
    <w:p w14:paraId="14F98EC0">
      <w:pPr>
        <w:widowControl/>
        <w:snapToGrid w:val="0"/>
        <w:ind w:firstLine="440" w:firstLineChars="200"/>
        <w:jc w:val="left"/>
        <w:rPr>
          <w:rFonts w:ascii="宋体" w:hAnsi="宋体" w:eastAsia="宋体" w:cs="宋体"/>
          <w:kern w:val="0"/>
          <w:sz w:val="22"/>
        </w:rPr>
      </w:pPr>
      <w:r>
        <w:rPr>
          <w:rFonts w:hint="eastAsia" w:ascii="宋体" w:hAnsi="宋体" w:eastAsia="宋体" w:cs="宋体"/>
          <w:kern w:val="0"/>
          <w:sz w:val="22"/>
        </w:rPr>
        <w:t>1）课程组建设</w:t>
      </w:r>
    </w:p>
    <w:p w14:paraId="44E62674">
      <w:pPr>
        <w:widowControl/>
        <w:snapToGrid w:val="0"/>
        <w:ind w:firstLine="440" w:firstLineChars="200"/>
        <w:jc w:val="left"/>
        <w:rPr>
          <w:rFonts w:ascii="宋体" w:hAnsi="宋体" w:eastAsia="宋体" w:cs="宋体"/>
          <w:kern w:val="0"/>
          <w:sz w:val="22"/>
        </w:rPr>
      </w:pPr>
      <w:r>
        <w:rPr>
          <w:rFonts w:hint="eastAsia" w:ascii="宋体" w:hAnsi="宋体" w:eastAsia="宋体" w:cs="宋体"/>
          <w:kern w:val="0"/>
          <w:sz w:val="22"/>
        </w:rPr>
        <w:t>本专业充分认识到教研室、课程组建设是落实课程建设规划、提高课程建设质量、支撑实现人才培养目标的重要举措。按照人才培养方案和构建教学管理架构，以及进一步细化和深化教学改革的需要，金融工程专业先后设置了金融基础、金融创新、金融投资、金融计量及实践4个课程组，如表1所示</w:t>
      </w:r>
    </w:p>
    <w:p w14:paraId="4C5E0DA7">
      <w:pPr>
        <w:autoSpaceDE w:val="0"/>
        <w:autoSpaceDN w:val="0"/>
        <w:adjustRightInd w:val="0"/>
        <w:ind w:firstLine="422"/>
        <w:jc w:val="center"/>
        <w:rPr>
          <w:rFonts w:ascii="宋体" w:hAnsi="宋体" w:eastAsia="宋体" w:cs="宋体"/>
          <w:b/>
          <w:bCs/>
          <w:color w:val="000000"/>
          <w:sz w:val="22"/>
        </w:rPr>
      </w:pPr>
      <w:r>
        <w:rPr>
          <w:rFonts w:hint="eastAsia" w:ascii="宋体" w:hAnsi="宋体" w:eastAsia="宋体" w:cs="宋体"/>
          <w:b/>
          <w:bCs/>
          <w:color w:val="000000"/>
          <w:sz w:val="22"/>
        </w:rPr>
        <w:t>表1 金融工程系课程组设置安排表</w:t>
      </w:r>
    </w:p>
    <w:tbl>
      <w:tblPr>
        <w:tblStyle w:val="5"/>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399"/>
        <w:gridCol w:w="4871"/>
        <w:gridCol w:w="1284"/>
      </w:tblGrid>
      <w:tr w14:paraId="7EEC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64" w:type="dxa"/>
          </w:tcPr>
          <w:p w14:paraId="4F3E8D85">
            <w:pPr>
              <w:jc w:val="center"/>
              <w:rPr>
                <w:rFonts w:ascii="宋体" w:hAnsi="宋体" w:eastAsia="宋体" w:cs="宋体"/>
                <w:bCs/>
                <w:color w:val="000000"/>
                <w:sz w:val="22"/>
              </w:rPr>
            </w:pPr>
            <w:r>
              <w:rPr>
                <w:rFonts w:hint="eastAsia" w:ascii="宋体" w:hAnsi="宋体" w:eastAsia="宋体" w:cs="宋体"/>
                <w:bCs/>
                <w:color w:val="000000"/>
                <w:sz w:val="22"/>
              </w:rPr>
              <w:t>序号</w:t>
            </w:r>
          </w:p>
        </w:tc>
        <w:tc>
          <w:tcPr>
            <w:tcW w:w="1399" w:type="dxa"/>
          </w:tcPr>
          <w:p w14:paraId="2DC7F698">
            <w:pPr>
              <w:jc w:val="center"/>
              <w:rPr>
                <w:rFonts w:ascii="宋体" w:hAnsi="宋体" w:eastAsia="宋体" w:cs="宋体"/>
                <w:bCs/>
                <w:color w:val="000000"/>
                <w:sz w:val="22"/>
              </w:rPr>
            </w:pPr>
            <w:r>
              <w:rPr>
                <w:rFonts w:hint="eastAsia" w:ascii="宋体" w:hAnsi="宋体" w:eastAsia="宋体" w:cs="宋体"/>
                <w:bCs/>
                <w:color w:val="000000"/>
                <w:sz w:val="22"/>
              </w:rPr>
              <w:t>课程组名称</w:t>
            </w:r>
          </w:p>
        </w:tc>
        <w:tc>
          <w:tcPr>
            <w:tcW w:w="4871" w:type="dxa"/>
          </w:tcPr>
          <w:p w14:paraId="6B4BDF70">
            <w:pPr>
              <w:jc w:val="center"/>
              <w:rPr>
                <w:rFonts w:ascii="宋体" w:hAnsi="宋体" w:eastAsia="宋体" w:cs="宋体"/>
                <w:bCs/>
                <w:color w:val="000000"/>
                <w:sz w:val="22"/>
              </w:rPr>
            </w:pPr>
            <w:r>
              <w:rPr>
                <w:rFonts w:hint="eastAsia" w:ascii="宋体" w:hAnsi="宋体" w:eastAsia="宋体" w:cs="宋体"/>
                <w:bCs/>
                <w:color w:val="000000"/>
                <w:sz w:val="22"/>
              </w:rPr>
              <w:t>课程名称</w:t>
            </w:r>
          </w:p>
        </w:tc>
        <w:tc>
          <w:tcPr>
            <w:tcW w:w="1284" w:type="dxa"/>
          </w:tcPr>
          <w:p w14:paraId="58C7AAB2">
            <w:pPr>
              <w:jc w:val="center"/>
              <w:rPr>
                <w:rFonts w:ascii="宋体" w:hAnsi="宋体" w:eastAsia="宋体" w:cs="宋体"/>
                <w:bCs/>
                <w:color w:val="000000"/>
                <w:sz w:val="22"/>
              </w:rPr>
            </w:pPr>
            <w:r>
              <w:rPr>
                <w:rFonts w:hint="eastAsia" w:ascii="宋体" w:hAnsi="宋体" w:eastAsia="宋体" w:cs="宋体"/>
                <w:bCs/>
                <w:color w:val="000000"/>
                <w:sz w:val="22"/>
              </w:rPr>
              <w:t>课程组负责人</w:t>
            </w:r>
          </w:p>
        </w:tc>
      </w:tr>
      <w:tr w14:paraId="6960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tcPr>
          <w:p w14:paraId="4B7DB953">
            <w:pPr>
              <w:jc w:val="center"/>
              <w:rPr>
                <w:rFonts w:ascii="宋体" w:hAnsi="宋体" w:eastAsia="宋体" w:cs="宋体"/>
                <w:bCs/>
                <w:color w:val="000000"/>
                <w:sz w:val="22"/>
              </w:rPr>
            </w:pPr>
            <w:r>
              <w:rPr>
                <w:rFonts w:hint="eastAsia" w:ascii="宋体" w:hAnsi="宋体" w:eastAsia="宋体" w:cs="宋体"/>
                <w:bCs/>
                <w:color w:val="000000"/>
                <w:sz w:val="22"/>
              </w:rPr>
              <w:t>1</w:t>
            </w:r>
          </w:p>
        </w:tc>
        <w:tc>
          <w:tcPr>
            <w:tcW w:w="1399" w:type="dxa"/>
          </w:tcPr>
          <w:p w14:paraId="313B8D61">
            <w:pPr>
              <w:jc w:val="center"/>
              <w:rPr>
                <w:rFonts w:ascii="宋体" w:hAnsi="宋体" w:eastAsia="宋体" w:cs="宋体"/>
                <w:bCs/>
                <w:color w:val="000000"/>
                <w:sz w:val="22"/>
              </w:rPr>
            </w:pPr>
            <w:r>
              <w:rPr>
                <w:rFonts w:hint="eastAsia" w:ascii="宋体" w:hAnsi="宋体" w:eastAsia="宋体" w:cs="宋体"/>
                <w:bCs/>
                <w:color w:val="000000"/>
                <w:sz w:val="22"/>
              </w:rPr>
              <w:t>金融基础课程组（7）</w:t>
            </w:r>
          </w:p>
        </w:tc>
        <w:tc>
          <w:tcPr>
            <w:tcW w:w="4871" w:type="dxa"/>
          </w:tcPr>
          <w:p w14:paraId="549E334F">
            <w:pPr>
              <w:jc w:val="center"/>
              <w:rPr>
                <w:rFonts w:ascii="宋体" w:hAnsi="宋体" w:eastAsia="宋体" w:cs="宋体"/>
                <w:bCs/>
                <w:color w:val="000000"/>
                <w:sz w:val="22"/>
              </w:rPr>
            </w:pPr>
            <w:r>
              <w:rPr>
                <w:rFonts w:hint="eastAsia" w:ascii="宋体" w:hAnsi="宋体" w:eastAsia="宋体" w:cs="宋体"/>
                <w:bCs/>
                <w:color w:val="000000"/>
                <w:sz w:val="22"/>
              </w:rPr>
              <w:t>金融学、国际金融学、国际结算、商业银行经营管理、保险概论、管理学原理、金融市场学</w:t>
            </w:r>
          </w:p>
        </w:tc>
        <w:tc>
          <w:tcPr>
            <w:tcW w:w="1284" w:type="dxa"/>
          </w:tcPr>
          <w:p w14:paraId="54234D7E">
            <w:pPr>
              <w:jc w:val="center"/>
              <w:rPr>
                <w:rFonts w:ascii="宋体" w:hAnsi="宋体" w:eastAsia="宋体" w:cs="宋体"/>
                <w:bCs/>
                <w:color w:val="000000"/>
                <w:sz w:val="22"/>
              </w:rPr>
            </w:pPr>
            <w:r>
              <w:rPr>
                <w:rFonts w:hint="eastAsia" w:ascii="宋体" w:hAnsi="宋体" w:eastAsia="宋体" w:cs="宋体"/>
                <w:bCs/>
                <w:color w:val="000000"/>
                <w:sz w:val="22"/>
              </w:rPr>
              <w:t>牛桂千</w:t>
            </w:r>
          </w:p>
        </w:tc>
      </w:tr>
      <w:tr w14:paraId="66E8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64" w:type="dxa"/>
          </w:tcPr>
          <w:p w14:paraId="3E093C31">
            <w:pPr>
              <w:jc w:val="center"/>
              <w:rPr>
                <w:rFonts w:ascii="宋体" w:hAnsi="宋体" w:eastAsia="宋体" w:cs="宋体"/>
                <w:bCs/>
                <w:color w:val="000000"/>
                <w:sz w:val="22"/>
              </w:rPr>
            </w:pPr>
            <w:r>
              <w:rPr>
                <w:rFonts w:hint="eastAsia" w:ascii="宋体" w:hAnsi="宋体" w:eastAsia="宋体" w:cs="宋体"/>
                <w:bCs/>
                <w:color w:val="000000"/>
                <w:sz w:val="22"/>
              </w:rPr>
              <w:t>2</w:t>
            </w:r>
          </w:p>
        </w:tc>
        <w:tc>
          <w:tcPr>
            <w:tcW w:w="1399" w:type="dxa"/>
          </w:tcPr>
          <w:p w14:paraId="0356ECB6">
            <w:pPr>
              <w:jc w:val="center"/>
              <w:rPr>
                <w:rFonts w:ascii="宋体" w:hAnsi="宋体" w:eastAsia="宋体" w:cs="宋体"/>
                <w:bCs/>
                <w:color w:val="000000"/>
                <w:sz w:val="22"/>
              </w:rPr>
            </w:pPr>
            <w:r>
              <w:rPr>
                <w:rFonts w:hint="eastAsia" w:ascii="宋体" w:hAnsi="宋体" w:eastAsia="宋体" w:cs="宋体"/>
                <w:bCs/>
                <w:color w:val="000000"/>
                <w:sz w:val="22"/>
              </w:rPr>
              <w:t>金融创新课程组（8）</w:t>
            </w:r>
          </w:p>
        </w:tc>
        <w:tc>
          <w:tcPr>
            <w:tcW w:w="4871" w:type="dxa"/>
          </w:tcPr>
          <w:p w14:paraId="45964B59">
            <w:pPr>
              <w:jc w:val="center"/>
              <w:rPr>
                <w:rFonts w:ascii="宋体" w:hAnsi="宋体" w:eastAsia="宋体" w:cs="宋体"/>
                <w:bCs/>
                <w:color w:val="000000"/>
                <w:sz w:val="22"/>
              </w:rPr>
            </w:pPr>
            <w:r>
              <w:rPr>
                <w:rFonts w:hint="eastAsia" w:ascii="宋体" w:hAnsi="宋体" w:eastAsia="宋体" w:cs="宋体"/>
                <w:bCs/>
                <w:color w:val="000000"/>
                <w:sz w:val="22"/>
              </w:rPr>
              <w:t>金融工程学、金融创新案例分析、互联网金融、应用统计学、人工智能与金融、商业研究方法、征信信用管理、行为金融学</w:t>
            </w:r>
          </w:p>
        </w:tc>
        <w:tc>
          <w:tcPr>
            <w:tcW w:w="1284" w:type="dxa"/>
          </w:tcPr>
          <w:p w14:paraId="31D581FB">
            <w:pPr>
              <w:jc w:val="center"/>
              <w:rPr>
                <w:rFonts w:ascii="宋体" w:hAnsi="宋体" w:eastAsia="宋体" w:cs="宋体"/>
                <w:bCs/>
                <w:color w:val="000000"/>
                <w:sz w:val="22"/>
              </w:rPr>
            </w:pPr>
            <w:r>
              <w:rPr>
                <w:rFonts w:hint="eastAsia" w:ascii="宋体" w:hAnsi="宋体" w:eastAsia="宋体" w:cs="宋体"/>
                <w:bCs/>
                <w:color w:val="000000"/>
                <w:sz w:val="22"/>
              </w:rPr>
              <w:t>张文婷</w:t>
            </w:r>
          </w:p>
        </w:tc>
      </w:tr>
      <w:tr w14:paraId="79B2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864" w:type="dxa"/>
          </w:tcPr>
          <w:p w14:paraId="765A24F9">
            <w:pPr>
              <w:jc w:val="center"/>
              <w:rPr>
                <w:rFonts w:ascii="宋体" w:hAnsi="宋体" w:eastAsia="宋体" w:cs="宋体"/>
                <w:bCs/>
                <w:color w:val="000000"/>
                <w:sz w:val="22"/>
              </w:rPr>
            </w:pPr>
            <w:r>
              <w:rPr>
                <w:rFonts w:hint="eastAsia" w:ascii="宋体" w:hAnsi="宋体" w:eastAsia="宋体" w:cs="宋体"/>
                <w:bCs/>
                <w:color w:val="000000"/>
                <w:sz w:val="22"/>
              </w:rPr>
              <w:t>3</w:t>
            </w:r>
          </w:p>
        </w:tc>
        <w:tc>
          <w:tcPr>
            <w:tcW w:w="1399" w:type="dxa"/>
          </w:tcPr>
          <w:p w14:paraId="7B496A5A">
            <w:pPr>
              <w:jc w:val="center"/>
              <w:rPr>
                <w:rFonts w:ascii="宋体" w:hAnsi="宋体" w:eastAsia="宋体" w:cs="宋体"/>
                <w:bCs/>
                <w:color w:val="000000"/>
                <w:sz w:val="22"/>
              </w:rPr>
            </w:pPr>
            <w:r>
              <w:rPr>
                <w:rFonts w:hint="eastAsia" w:ascii="宋体" w:hAnsi="宋体" w:eastAsia="宋体" w:cs="宋体"/>
                <w:bCs/>
                <w:color w:val="000000"/>
                <w:sz w:val="22"/>
              </w:rPr>
              <w:t>金融投资课程组（8）</w:t>
            </w:r>
          </w:p>
        </w:tc>
        <w:tc>
          <w:tcPr>
            <w:tcW w:w="4871" w:type="dxa"/>
          </w:tcPr>
          <w:p w14:paraId="75C6AA33">
            <w:pPr>
              <w:jc w:val="center"/>
              <w:rPr>
                <w:rFonts w:ascii="宋体" w:hAnsi="宋体" w:eastAsia="宋体" w:cs="宋体"/>
                <w:bCs/>
                <w:color w:val="000000"/>
                <w:sz w:val="22"/>
              </w:rPr>
            </w:pPr>
            <w:r>
              <w:rPr>
                <w:rFonts w:hint="eastAsia" w:ascii="宋体" w:hAnsi="宋体" w:eastAsia="宋体" w:cs="宋体"/>
                <w:bCs/>
                <w:color w:val="000000"/>
                <w:sz w:val="22"/>
              </w:rPr>
              <w:t>Python数据爬虫及分析、财务报表与证券估值、公司金融、证券投资学、中小企业投融资实务、固定收益证券、金融量化投资策略、量化投资组合管理与实践</w:t>
            </w:r>
          </w:p>
        </w:tc>
        <w:tc>
          <w:tcPr>
            <w:tcW w:w="1284" w:type="dxa"/>
          </w:tcPr>
          <w:p w14:paraId="617C5412">
            <w:pPr>
              <w:jc w:val="center"/>
              <w:rPr>
                <w:rFonts w:ascii="宋体" w:hAnsi="宋体" w:eastAsia="宋体" w:cs="宋体"/>
                <w:bCs/>
                <w:color w:val="000000"/>
                <w:sz w:val="22"/>
              </w:rPr>
            </w:pPr>
            <w:r>
              <w:rPr>
                <w:rFonts w:hint="eastAsia" w:ascii="宋体" w:hAnsi="宋体" w:eastAsia="宋体" w:cs="宋体"/>
                <w:bCs/>
                <w:color w:val="000000"/>
                <w:sz w:val="22"/>
              </w:rPr>
              <w:t>陆清卿</w:t>
            </w:r>
          </w:p>
        </w:tc>
      </w:tr>
      <w:tr w14:paraId="07CE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864" w:type="dxa"/>
          </w:tcPr>
          <w:p w14:paraId="426705AA">
            <w:pPr>
              <w:jc w:val="center"/>
              <w:rPr>
                <w:rFonts w:ascii="宋体" w:hAnsi="宋体" w:eastAsia="宋体" w:cs="宋体"/>
                <w:bCs/>
                <w:color w:val="000000"/>
                <w:sz w:val="22"/>
              </w:rPr>
            </w:pPr>
            <w:r>
              <w:rPr>
                <w:rFonts w:hint="eastAsia" w:ascii="宋体" w:hAnsi="宋体" w:eastAsia="宋体" w:cs="宋体"/>
                <w:bCs/>
                <w:color w:val="000000"/>
                <w:sz w:val="22"/>
              </w:rPr>
              <w:t>4</w:t>
            </w:r>
          </w:p>
        </w:tc>
        <w:tc>
          <w:tcPr>
            <w:tcW w:w="1399" w:type="dxa"/>
          </w:tcPr>
          <w:p w14:paraId="055126B3">
            <w:pPr>
              <w:jc w:val="center"/>
              <w:rPr>
                <w:rFonts w:ascii="宋体" w:hAnsi="宋体" w:eastAsia="宋体" w:cs="宋体"/>
                <w:bCs/>
                <w:color w:val="000000"/>
                <w:sz w:val="22"/>
              </w:rPr>
            </w:pPr>
            <w:r>
              <w:rPr>
                <w:rFonts w:hint="eastAsia" w:ascii="宋体" w:hAnsi="宋体" w:eastAsia="宋体" w:cs="宋体"/>
                <w:bCs/>
                <w:color w:val="000000"/>
                <w:sz w:val="22"/>
              </w:rPr>
              <w:t>金融计量及实践课程组（8）</w:t>
            </w:r>
          </w:p>
        </w:tc>
        <w:tc>
          <w:tcPr>
            <w:tcW w:w="4871" w:type="dxa"/>
          </w:tcPr>
          <w:p w14:paraId="15464FA3">
            <w:pPr>
              <w:jc w:val="center"/>
              <w:rPr>
                <w:rFonts w:ascii="宋体" w:hAnsi="宋体" w:eastAsia="宋体" w:cs="宋体"/>
                <w:bCs/>
                <w:color w:val="000000"/>
                <w:sz w:val="22"/>
              </w:rPr>
            </w:pPr>
            <w:r>
              <w:rPr>
                <w:rFonts w:hint="eastAsia" w:ascii="宋体" w:hAnsi="宋体" w:eastAsia="宋体" w:cs="宋体"/>
                <w:bCs/>
                <w:color w:val="000000"/>
                <w:sz w:val="22"/>
              </w:rPr>
              <w:t>计量经济学、金融时间序列分析、金融业务模拟与实践、金融投资项目综合实践、统计套利与实践、金融机构风险管理、投资风险管理与实践、金融计算实验</w:t>
            </w:r>
          </w:p>
        </w:tc>
        <w:tc>
          <w:tcPr>
            <w:tcW w:w="1284" w:type="dxa"/>
          </w:tcPr>
          <w:p w14:paraId="4569D2F1">
            <w:pPr>
              <w:jc w:val="center"/>
              <w:rPr>
                <w:rFonts w:ascii="宋体" w:hAnsi="宋体" w:eastAsia="宋体" w:cs="宋体"/>
                <w:bCs/>
                <w:color w:val="000000"/>
                <w:sz w:val="22"/>
              </w:rPr>
            </w:pPr>
            <w:r>
              <w:rPr>
                <w:rFonts w:hint="eastAsia" w:ascii="宋体" w:hAnsi="宋体" w:eastAsia="宋体" w:cs="宋体"/>
                <w:bCs/>
                <w:color w:val="000000"/>
                <w:sz w:val="22"/>
              </w:rPr>
              <w:t>章志平</w:t>
            </w:r>
          </w:p>
        </w:tc>
      </w:tr>
    </w:tbl>
    <w:p w14:paraId="0E844CF1">
      <w:pPr>
        <w:ind w:firstLine="440" w:firstLineChars="200"/>
        <w:rPr>
          <w:rFonts w:ascii="宋体" w:hAnsi="宋体" w:eastAsia="宋体" w:cs="宋体"/>
          <w:bCs/>
          <w:kern w:val="0"/>
          <w:sz w:val="22"/>
        </w:rPr>
      </w:pPr>
      <w:r>
        <w:rPr>
          <w:rFonts w:hint="eastAsia" w:ascii="宋体" w:hAnsi="宋体" w:eastAsia="宋体" w:cs="宋体"/>
          <w:bCs/>
          <w:kern w:val="0"/>
          <w:sz w:val="22"/>
        </w:rPr>
        <w:t>2）考证培训</w:t>
      </w:r>
    </w:p>
    <w:p w14:paraId="04888409">
      <w:pPr>
        <w:ind w:firstLine="440" w:firstLineChars="200"/>
        <w:rPr>
          <w:rFonts w:ascii="宋体" w:hAnsi="宋体" w:eastAsia="宋体" w:cs="宋体"/>
          <w:bCs/>
          <w:kern w:val="0"/>
          <w:sz w:val="22"/>
        </w:rPr>
      </w:pPr>
      <w:r>
        <w:rPr>
          <w:rFonts w:hint="eastAsia" w:ascii="宋体" w:hAnsi="宋体" w:eastAsia="宋体" w:cs="宋体"/>
          <w:bCs/>
          <w:kern w:val="0"/>
          <w:sz w:val="22"/>
        </w:rPr>
        <w:t>本专业依托宁波财经学院联合高顿教育集团开办CFA（</w:t>
      </w:r>
      <w:r>
        <w:rPr>
          <w:rFonts w:hint="eastAsia"/>
        </w:rPr>
        <w:t>Chartered Financial Analyst，特许注册金融分析师</w:t>
      </w:r>
      <w:r>
        <w:rPr>
          <w:rFonts w:hint="eastAsia" w:ascii="宋体" w:hAnsi="宋体" w:eastAsia="宋体" w:cs="宋体"/>
          <w:bCs/>
          <w:kern w:val="0"/>
          <w:sz w:val="22"/>
        </w:rPr>
        <w:t>）培训特色班，使学生有机会在校期间考取高含金量的金融行业证书。CFA特色班目前已经举办</w:t>
      </w:r>
      <w:r>
        <w:rPr>
          <w:rFonts w:ascii="宋体" w:hAnsi="宋体" w:eastAsia="宋体" w:cs="宋体"/>
          <w:bCs/>
          <w:kern w:val="0"/>
          <w:sz w:val="22"/>
        </w:rPr>
        <w:t>4</w:t>
      </w:r>
      <w:r>
        <w:rPr>
          <w:rFonts w:hint="eastAsia" w:ascii="宋体" w:hAnsi="宋体" w:eastAsia="宋体" w:cs="宋体"/>
          <w:bCs/>
          <w:kern w:val="0"/>
          <w:sz w:val="22"/>
        </w:rPr>
        <w:t>届，分别是2020级、2021级、2022级、2</w:t>
      </w:r>
      <w:r>
        <w:rPr>
          <w:rFonts w:ascii="宋体" w:hAnsi="宋体" w:eastAsia="宋体" w:cs="宋体"/>
          <w:bCs/>
          <w:kern w:val="0"/>
          <w:sz w:val="22"/>
        </w:rPr>
        <w:t>023</w:t>
      </w:r>
      <w:r>
        <w:rPr>
          <w:rFonts w:hint="eastAsia" w:ascii="宋体" w:hAnsi="宋体" w:eastAsia="宋体" w:cs="宋体"/>
          <w:bCs/>
          <w:kern w:val="0"/>
          <w:sz w:val="22"/>
        </w:rPr>
        <w:t>级和2</w:t>
      </w:r>
      <w:r>
        <w:rPr>
          <w:rFonts w:ascii="宋体" w:hAnsi="宋体" w:eastAsia="宋体" w:cs="宋体"/>
          <w:bCs/>
          <w:kern w:val="0"/>
          <w:sz w:val="22"/>
        </w:rPr>
        <w:t>024</w:t>
      </w:r>
      <w:r>
        <w:rPr>
          <w:rFonts w:hint="eastAsia" w:ascii="宋体" w:hAnsi="宋体" w:eastAsia="宋体" w:cs="宋体"/>
          <w:bCs/>
          <w:kern w:val="0"/>
          <w:sz w:val="22"/>
        </w:rPr>
        <w:t>级，合计学生有1</w:t>
      </w:r>
      <w:r>
        <w:rPr>
          <w:rFonts w:ascii="宋体" w:hAnsi="宋体" w:eastAsia="宋体" w:cs="宋体"/>
          <w:bCs/>
          <w:kern w:val="0"/>
          <w:sz w:val="22"/>
        </w:rPr>
        <w:t>65</w:t>
      </w:r>
      <w:r>
        <w:rPr>
          <w:rFonts w:hint="eastAsia" w:ascii="宋体" w:hAnsi="宋体" w:eastAsia="宋体" w:cs="宋体"/>
          <w:bCs/>
          <w:kern w:val="0"/>
          <w:sz w:val="22"/>
        </w:rPr>
        <w:t>余人，以金融工程专业为主，也辐射到金融科技等专业；其中金融工程专业占比最高。CFA特色班从大一到大三安排5个学期的面授课共336个课时。在接下来的工作中，本专业的教师将更多地参与到CFA培训班的管理中，包括参与CFA考证课程的在线学习，为CFA特色班配备班主任等。</w:t>
      </w:r>
    </w:p>
    <w:p w14:paraId="043DEF84">
      <w:pPr>
        <w:ind w:firstLine="440" w:firstLineChars="200"/>
        <w:rPr>
          <w:rFonts w:ascii="宋体" w:hAnsi="宋体" w:eastAsia="宋体" w:cs="宋体"/>
          <w:bCs/>
          <w:kern w:val="0"/>
          <w:sz w:val="22"/>
        </w:rPr>
      </w:pPr>
      <w:r>
        <w:rPr>
          <w:rFonts w:hint="eastAsia" w:ascii="宋体" w:hAnsi="宋体" w:eastAsia="宋体" w:cs="宋体"/>
          <w:bCs/>
          <w:kern w:val="0"/>
          <w:sz w:val="22"/>
        </w:rPr>
        <w:t>3）教改教研</w:t>
      </w:r>
    </w:p>
    <w:p w14:paraId="571A4ECD">
      <w:pPr>
        <w:widowControl/>
        <w:snapToGrid w:val="0"/>
        <w:ind w:firstLine="440" w:firstLineChars="200"/>
        <w:jc w:val="left"/>
        <w:rPr>
          <w:rFonts w:ascii="宋体" w:hAnsi="宋体" w:eastAsia="宋体" w:cs="宋体"/>
          <w:bCs/>
          <w:kern w:val="0"/>
          <w:sz w:val="22"/>
        </w:rPr>
      </w:pPr>
      <w:r>
        <w:rPr>
          <w:rFonts w:hint="eastAsia" w:ascii="宋体" w:hAnsi="宋体" w:eastAsia="宋体" w:cs="宋体"/>
          <w:bCs/>
          <w:kern w:val="0"/>
          <w:sz w:val="22"/>
        </w:rPr>
        <w:t>本学年，我系教师在课程建设方面围绕学校产教融合课程建设、新文科建设、实验室建设积极开展教学改革，取得了一些校级项目立项，但距离一流专业建设的任务目标差距还较远，亟需发动系内教师的积极性，申报各类省市教育教学改革项目。</w:t>
      </w:r>
    </w:p>
    <w:p w14:paraId="274E02FD">
      <w:pPr>
        <w:autoSpaceDE w:val="0"/>
        <w:adjustRightInd w:val="0"/>
        <w:snapToGrid w:val="0"/>
        <w:ind w:firstLine="420"/>
        <w:jc w:val="center"/>
        <w:rPr>
          <w:rFonts w:ascii="宋体" w:hAnsi="宋体" w:eastAsia="宋体" w:cs="宋体"/>
          <w:b/>
          <w:bCs/>
          <w:color w:val="000000"/>
          <w:sz w:val="22"/>
          <w:lang w:bidi="ar"/>
        </w:rPr>
      </w:pPr>
      <w:r>
        <w:rPr>
          <w:rFonts w:hint="eastAsia" w:ascii="宋体" w:hAnsi="宋体" w:eastAsia="宋体" w:cs="宋体"/>
          <w:b/>
          <w:bCs/>
          <w:color w:val="000000"/>
          <w:sz w:val="22"/>
          <w:lang w:bidi="ar"/>
        </w:rPr>
        <w:t>表2 教研项目列表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752"/>
        <w:gridCol w:w="2664"/>
        <w:gridCol w:w="1417"/>
        <w:gridCol w:w="1014"/>
      </w:tblGrid>
      <w:tr w14:paraId="5B2D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6D568B1">
            <w:pPr>
              <w:jc w:val="center"/>
              <w:rPr>
                <w:rFonts w:ascii="宋体" w:hAnsi="宋体" w:eastAsia="宋体" w:cs="宋体"/>
                <w:bCs/>
                <w:color w:val="000000"/>
                <w:sz w:val="22"/>
              </w:rPr>
            </w:pPr>
            <w:r>
              <w:rPr>
                <w:rFonts w:hint="eastAsia" w:ascii="宋体" w:hAnsi="宋体" w:eastAsia="宋体" w:cs="宋体"/>
                <w:bCs/>
                <w:color w:val="000000"/>
                <w:sz w:val="22"/>
              </w:rPr>
              <w:t>序号</w:t>
            </w:r>
          </w:p>
        </w:tc>
        <w:tc>
          <w:tcPr>
            <w:tcW w:w="2752" w:type="dxa"/>
          </w:tcPr>
          <w:p w14:paraId="741E44C2">
            <w:pPr>
              <w:jc w:val="center"/>
              <w:rPr>
                <w:rFonts w:ascii="宋体" w:hAnsi="宋体" w:eastAsia="宋体" w:cs="宋体"/>
                <w:bCs/>
                <w:color w:val="000000"/>
                <w:sz w:val="22"/>
              </w:rPr>
            </w:pPr>
            <w:r>
              <w:rPr>
                <w:rFonts w:hint="eastAsia" w:ascii="宋体" w:hAnsi="宋体" w:eastAsia="宋体" w:cs="宋体"/>
                <w:bCs/>
                <w:color w:val="000000"/>
                <w:sz w:val="22"/>
              </w:rPr>
              <w:t>项目名称</w:t>
            </w:r>
          </w:p>
        </w:tc>
        <w:tc>
          <w:tcPr>
            <w:tcW w:w="2664" w:type="dxa"/>
          </w:tcPr>
          <w:p w14:paraId="4840CD6C">
            <w:pPr>
              <w:jc w:val="center"/>
              <w:rPr>
                <w:rFonts w:ascii="宋体" w:hAnsi="宋体" w:eastAsia="宋体" w:cs="宋体"/>
                <w:bCs/>
                <w:color w:val="000000"/>
                <w:sz w:val="22"/>
              </w:rPr>
            </w:pPr>
            <w:r>
              <w:rPr>
                <w:rFonts w:hint="eastAsia" w:ascii="宋体" w:hAnsi="宋体" w:eastAsia="宋体" w:cs="宋体"/>
                <w:bCs/>
                <w:color w:val="000000"/>
                <w:sz w:val="22"/>
              </w:rPr>
              <w:t>项目等级</w:t>
            </w:r>
          </w:p>
        </w:tc>
        <w:tc>
          <w:tcPr>
            <w:tcW w:w="1417" w:type="dxa"/>
          </w:tcPr>
          <w:p w14:paraId="79158751">
            <w:pPr>
              <w:jc w:val="center"/>
              <w:rPr>
                <w:rFonts w:ascii="宋体" w:hAnsi="宋体" w:eastAsia="宋体" w:cs="宋体"/>
                <w:bCs/>
                <w:color w:val="000000"/>
                <w:sz w:val="22"/>
              </w:rPr>
            </w:pPr>
            <w:r>
              <w:rPr>
                <w:rFonts w:hint="eastAsia" w:ascii="宋体" w:hAnsi="宋体" w:eastAsia="宋体" w:cs="宋体"/>
                <w:bCs/>
                <w:color w:val="000000"/>
                <w:sz w:val="22"/>
              </w:rPr>
              <w:t>项目负责人</w:t>
            </w:r>
          </w:p>
        </w:tc>
        <w:tc>
          <w:tcPr>
            <w:tcW w:w="1014" w:type="dxa"/>
          </w:tcPr>
          <w:p w14:paraId="49F51B85">
            <w:pPr>
              <w:jc w:val="center"/>
              <w:rPr>
                <w:rFonts w:ascii="宋体" w:hAnsi="宋体" w:eastAsia="宋体" w:cs="宋体"/>
                <w:bCs/>
                <w:color w:val="000000"/>
                <w:sz w:val="22"/>
              </w:rPr>
            </w:pPr>
            <w:r>
              <w:rPr>
                <w:rFonts w:hint="eastAsia" w:ascii="宋体" w:hAnsi="宋体" w:eastAsia="宋体" w:cs="宋体"/>
                <w:bCs/>
                <w:color w:val="000000"/>
                <w:sz w:val="22"/>
              </w:rPr>
              <w:t>时间</w:t>
            </w:r>
          </w:p>
        </w:tc>
      </w:tr>
      <w:tr w14:paraId="1585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15F15D9">
            <w:pPr>
              <w:jc w:val="center"/>
              <w:rPr>
                <w:rFonts w:hint="eastAsia" w:ascii="宋体" w:hAnsi="宋体" w:eastAsia="宋体" w:cs="宋体"/>
                <w:bCs/>
                <w:color w:val="000000"/>
                <w:sz w:val="22"/>
              </w:rPr>
            </w:pPr>
            <w:r>
              <w:rPr>
                <w:rFonts w:ascii="宋体" w:hAnsi="宋体" w:eastAsia="宋体" w:cs="宋体"/>
                <w:bCs/>
                <w:color w:val="000000"/>
                <w:sz w:val="22"/>
              </w:rPr>
              <w:t>1</w:t>
            </w:r>
          </w:p>
        </w:tc>
        <w:tc>
          <w:tcPr>
            <w:tcW w:w="2752" w:type="dxa"/>
          </w:tcPr>
          <w:p w14:paraId="67D62D00">
            <w:pPr>
              <w:jc w:val="center"/>
              <w:rPr>
                <w:rFonts w:hint="eastAsia" w:ascii="宋体" w:hAnsi="宋体" w:eastAsia="宋体" w:cs="宋体"/>
                <w:bCs/>
                <w:color w:val="000000"/>
                <w:sz w:val="22"/>
              </w:rPr>
            </w:pPr>
            <w:r>
              <w:rPr>
                <w:rFonts w:hint="eastAsia" w:ascii="宋体" w:hAnsi="宋体" w:eastAsia="宋体" w:cs="宋体"/>
                <w:kern w:val="0"/>
                <w:szCs w:val="21"/>
                <w:shd w:val="clear" w:color="auto" w:fill="FFFFFF"/>
              </w:rPr>
              <w:t>浙江省低收入人口动态监测指标体系优化与应用研究</w:t>
            </w:r>
          </w:p>
        </w:tc>
        <w:tc>
          <w:tcPr>
            <w:tcW w:w="2664" w:type="dxa"/>
          </w:tcPr>
          <w:p w14:paraId="1E894CEB">
            <w:pPr>
              <w:jc w:val="center"/>
              <w:rPr>
                <w:rFonts w:hint="eastAsia" w:ascii="宋体" w:hAnsi="宋体" w:eastAsia="宋体" w:cs="宋体"/>
                <w:bCs/>
                <w:color w:val="000000"/>
                <w:sz w:val="22"/>
              </w:rPr>
            </w:pPr>
            <w:r>
              <w:rPr>
                <w:rFonts w:hint="eastAsia" w:ascii="宋体" w:hAnsi="宋体" w:eastAsia="宋体" w:cs="宋体"/>
                <w:bCs/>
                <w:color w:val="000000"/>
                <w:szCs w:val="21"/>
              </w:rPr>
              <w:t>浙江省民政政策理论研究课题</w:t>
            </w:r>
          </w:p>
        </w:tc>
        <w:tc>
          <w:tcPr>
            <w:tcW w:w="1417" w:type="dxa"/>
          </w:tcPr>
          <w:p w14:paraId="145886C6">
            <w:pPr>
              <w:jc w:val="center"/>
              <w:rPr>
                <w:rFonts w:hint="eastAsia" w:ascii="宋体" w:hAnsi="宋体" w:eastAsia="宋体" w:cs="宋体"/>
                <w:bCs/>
                <w:color w:val="000000"/>
                <w:sz w:val="22"/>
              </w:rPr>
            </w:pPr>
            <w:r>
              <w:rPr>
                <w:rFonts w:hint="eastAsia" w:ascii="宋体" w:hAnsi="宋体" w:eastAsia="宋体" w:cs="宋体"/>
                <w:sz w:val="22"/>
              </w:rPr>
              <w:t>牛桂千</w:t>
            </w:r>
          </w:p>
        </w:tc>
        <w:tc>
          <w:tcPr>
            <w:tcW w:w="1014" w:type="dxa"/>
          </w:tcPr>
          <w:p w14:paraId="233724A3">
            <w:pPr>
              <w:jc w:val="center"/>
              <w:rPr>
                <w:rFonts w:hint="eastAsia" w:ascii="宋体" w:hAnsi="宋体" w:eastAsia="宋体" w:cs="宋体"/>
                <w:bCs/>
                <w:color w:val="000000"/>
                <w:sz w:val="22"/>
              </w:rPr>
            </w:pPr>
            <w:r>
              <w:rPr>
                <w:rFonts w:hint="eastAsia" w:ascii="宋体" w:hAnsi="宋体" w:eastAsia="宋体" w:cs="宋体"/>
                <w:sz w:val="22"/>
              </w:rPr>
              <w:t>202</w:t>
            </w:r>
            <w:r>
              <w:rPr>
                <w:rFonts w:ascii="宋体" w:hAnsi="宋体" w:eastAsia="宋体" w:cs="宋体"/>
                <w:sz w:val="22"/>
              </w:rPr>
              <w:t>5</w:t>
            </w:r>
            <w:r>
              <w:rPr>
                <w:rFonts w:hint="eastAsia" w:ascii="宋体" w:hAnsi="宋体" w:eastAsia="宋体" w:cs="宋体"/>
                <w:sz w:val="22"/>
              </w:rPr>
              <w:t>.</w:t>
            </w:r>
            <w:r>
              <w:rPr>
                <w:rFonts w:ascii="宋体" w:hAnsi="宋体" w:eastAsia="宋体" w:cs="宋体"/>
                <w:sz w:val="22"/>
              </w:rPr>
              <w:t>8</w:t>
            </w:r>
          </w:p>
        </w:tc>
      </w:tr>
      <w:tr w14:paraId="6ACF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7945CB0">
            <w:pPr>
              <w:jc w:val="center"/>
              <w:rPr>
                <w:rFonts w:hint="eastAsia" w:ascii="宋体" w:hAnsi="宋体" w:eastAsia="宋体" w:cs="宋体"/>
                <w:bCs/>
                <w:color w:val="000000"/>
                <w:sz w:val="22"/>
              </w:rPr>
            </w:pPr>
            <w:r>
              <w:rPr>
                <w:rFonts w:ascii="宋体" w:hAnsi="宋体" w:eastAsia="宋体" w:cs="宋体"/>
                <w:bCs/>
                <w:color w:val="000000"/>
                <w:sz w:val="22"/>
              </w:rPr>
              <w:t>2</w:t>
            </w:r>
          </w:p>
        </w:tc>
        <w:tc>
          <w:tcPr>
            <w:tcW w:w="2752" w:type="dxa"/>
          </w:tcPr>
          <w:p w14:paraId="21B4B24B">
            <w:pPr>
              <w:rPr>
                <w:rFonts w:hint="eastAsia" w:ascii="宋体" w:hAnsi="宋体" w:eastAsia="宋体" w:cs="宋体"/>
                <w:bCs/>
                <w:color w:val="000000"/>
                <w:sz w:val="22"/>
              </w:rPr>
            </w:pPr>
            <w:r>
              <w:rPr>
                <w:rFonts w:hint="eastAsia" w:ascii="宋体" w:hAnsi="宋体" w:eastAsia="宋体" w:cs="宋体"/>
                <w:kern w:val="0"/>
                <w:szCs w:val="21"/>
                <w:shd w:val="clear" w:color="auto" w:fill="FFFFFF"/>
              </w:rPr>
              <w:t>“四型人才”导向的“四跨”新金融人才培养模式探索</w:t>
            </w:r>
          </w:p>
        </w:tc>
        <w:tc>
          <w:tcPr>
            <w:tcW w:w="2664" w:type="dxa"/>
          </w:tcPr>
          <w:p w14:paraId="2C289F5E">
            <w:pPr>
              <w:jc w:val="center"/>
              <w:rPr>
                <w:rFonts w:hint="eastAsia" w:ascii="宋体" w:hAnsi="宋体" w:eastAsia="宋体" w:cs="宋体"/>
                <w:bCs/>
                <w:color w:val="000000"/>
                <w:sz w:val="22"/>
              </w:rPr>
            </w:pPr>
            <w:r>
              <w:rPr>
                <w:rFonts w:hint="eastAsia" w:ascii="宋体" w:hAnsi="宋体" w:eastAsia="宋体" w:cs="宋体"/>
                <w:szCs w:val="21"/>
              </w:rPr>
              <w:t>省级“十四五”第二批本科教学改革项目</w:t>
            </w:r>
          </w:p>
        </w:tc>
        <w:tc>
          <w:tcPr>
            <w:tcW w:w="1417" w:type="dxa"/>
          </w:tcPr>
          <w:p w14:paraId="2D76B4DD">
            <w:pPr>
              <w:jc w:val="center"/>
              <w:rPr>
                <w:rFonts w:hint="eastAsia" w:ascii="宋体" w:hAnsi="宋体" w:eastAsia="宋体" w:cs="宋体"/>
                <w:bCs/>
                <w:color w:val="000000"/>
                <w:sz w:val="22"/>
              </w:rPr>
            </w:pPr>
            <w:r>
              <w:rPr>
                <w:rFonts w:hint="eastAsia" w:ascii="宋体" w:hAnsi="宋体" w:eastAsia="宋体" w:cs="宋体"/>
                <w:sz w:val="22"/>
              </w:rPr>
              <w:t>毕建欣</w:t>
            </w:r>
          </w:p>
        </w:tc>
        <w:tc>
          <w:tcPr>
            <w:tcW w:w="1014" w:type="dxa"/>
          </w:tcPr>
          <w:p w14:paraId="3E054259">
            <w:pPr>
              <w:jc w:val="center"/>
              <w:rPr>
                <w:rFonts w:hint="eastAsia" w:ascii="宋体" w:hAnsi="宋体" w:eastAsia="宋体" w:cs="宋体"/>
                <w:bCs/>
                <w:color w:val="000000"/>
                <w:sz w:val="22"/>
              </w:rPr>
            </w:pPr>
            <w:r>
              <w:rPr>
                <w:rFonts w:hint="eastAsia" w:ascii="宋体" w:hAnsi="宋体" w:eastAsia="宋体" w:cs="宋体"/>
                <w:sz w:val="22"/>
              </w:rPr>
              <w:t>202</w:t>
            </w:r>
            <w:r>
              <w:rPr>
                <w:rFonts w:ascii="宋体" w:hAnsi="宋体" w:eastAsia="宋体" w:cs="宋体"/>
                <w:sz w:val="22"/>
              </w:rPr>
              <w:t>4</w:t>
            </w:r>
            <w:r>
              <w:rPr>
                <w:rFonts w:hint="eastAsia" w:ascii="宋体" w:hAnsi="宋体" w:eastAsia="宋体" w:cs="宋体"/>
                <w:sz w:val="22"/>
              </w:rPr>
              <w:t>.</w:t>
            </w:r>
            <w:r>
              <w:rPr>
                <w:rFonts w:ascii="宋体" w:hAnsi="宋体" w:eastAsia="宋体" w:cs="宋体"/>
                <w:sz w:val="22"/>
              </w:rPr>
              <w:t>12</w:t>
            </w:r>
          </w:p>
        </w:tc>
      </w:tr>
      <w:tr w14:paraId="19FA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1BE8C2B">
            <w:pPr>
              <w:jc w:val="center"/>
              <w:rPr>
                <w:rFonts w:ascii="宋体" w:hAnsi="宋体" w:eastAsia="宋体" w:cs="宋体"/>
                <w:bCs/>
                <w:color w:val="000000"/>
                <w:sz w:val="22"/>
              </w:rPr>
            </w:pPr>
            <w:r>
              <w:rPr>
                <w:rFonts w:ascii="宋体" w:hAnsi="宋体" w:eastAsia="宋体" w:cs="宋体"/>
                <w:bCs/>
                <w:color w:val="000000"/>
                <w:sz w:val="22"/>
              </w:rPr>
              <w:t>3</w:t>
            </w:r>
          </w:p>
        </w:tc>
        <w:tc>
          <w:tcPr>
            <w:tcW w:w="2752" w:type="dxa"/>
          </w:tcPr>
          <w:p w14:paraId="0614090B">
            <w:pPr>
              <w:jc w:val="center"/>
              <w:rPr>
                <w:rFonts w:ascii="宋体" w:hAnsi="宋体" w:eastAsia="宋体" w:cs="宋体"/>
                <w:bCs/>
                <w:color w:val="000000"/>
                <w:szCs w:val="21"/>
              </w:rPr>
            </w:pPr>
            <w:r>
              <w:rPr>
                <w:rFonts w:hint="eastAsia" w:ascii="宋体" w:hAnsi="宋体" w:eastAsia="宋体" w:cs="宋体"/>
                <w:bCs/>
                <w:color w:val="000000"/>
                <w:szCs w:val="21"/>
              </w:rPr>
              <w:t>人工智能赋能的高校经济类双语课程“三融三评”教学改革实践</w:t>
            </w:r>
          </w:p>
        </w:tc>
        <w:tc>
          <w:tcPr>
            <w:tcW w:w="2664" w:type="dxa"/>
          </w:tcPr>
          <w:p w14:paraId="49ABA00C">
            <w:pPr>
              <w:jc w:val="center"/>
              <w:rPr>
                <w:rFonts w:ascii="宋体" w:hAnsi="宋体" w:eastAsia="宋体" w:cs="宋体"/>
                <w:bCs/>
                <w:color w:val="000000"/>
                <w:szCs w:val="21"/>
              </w:rPr>
            </w:pPr>
            <w:r>
              <w:rPr>
                <w:rFonts w:hint="eastAsia" w:ascii="宋体" w:hAnsi="宋体" w:eastAsia="宋体" w:cs="宋体"/>
                <w:bCs/>
                <w:color w:val="000000"/>
                <w:szCs w:val="21"/>
              </w:rPr>
              <w:t>校级重点教育教学改革项目</w:t>
            </w:r>
          </w:p>
        </w:tc>
        <w:tc>
          <w:tcPr>
            <w:tcW w:w="1417" w:type="dxa"/>
          </w:tcPr>
          <w:p w14:paraId="5827CDE8">
            <w:pPr>
              <w:jc w:val="center"/>
              <w:rPr>
                <w:rFonts w:ascii="宋体" w:hAnsi="宋体" w:eastAsia="宋体" w:cs="宋体"/>
                <w:bCs/>
                <w:color w:val="000000"/>
                <w:sz w:val="22"/>
              </w:rPr>
            </w:pPr>
            <w:r>
              <w:rPr>
                <w:rFonts w:hint="eastAsia" w:ascii="宋体" w:hAnsi="宋体" w:eastAsia="宋体" w:cs="宋体"/>
                <w:sz w:val="22"/>
              </w:rPr>
              <w:t>陈玉越</w:t>
            </w:r>
          </w:p>
        </w:tc>
        <w:tc>
          <w:tcPr>
            <w:tcW w:w="1014" w:type="dxa"/>
          </w:tcPr>
          <w:p w14:paraId="0A131ADF">
            <w:pPr>
              <w:jc w:val="center"/>
              <w:rPr>
                <w:rFonts w:ascii="宋体" w:hAnsi="宋体" w:eastAsia="宋体" w:cs="宋体"/>
                <w:bCs/>
                <w:color w:val="000000"/>
                <w:sz w:val="22"/>
              </w:rPr>
            </w:pPr>
            <w:r>
              <w:rPr>
                <w:rFonts w:hint="eastAsia" w:ascii="宋体" w:hAnsi="宋体" w:eastAsia="宋体" w:cs="宋体"/>
                <w:sz w:val="22"/>
              </w:rPr>
              <w:t>202</w:t>
            </w:r>
            <w:r>
              <w:rPr>
                <w:rFonts w:ascii="宋体" w:hAnsi="宋体" w:eastAsia="宋体" w:cs="宋体"/>
                <w:sz w:val="22"/>
              </w:rPr>
              <w:t>4</w:t>
            </w:r>
            <w:r>
              <w:rPr>
                <w:rFonts w:hint="eastAsia" w:ascii="宋体" w:hAnsi="宋体" w:eastAsia="宋体" w:cs="宋体"/>
                <w:sz w:val="22"/>
              </w:rPr>
              <w:t>.</w:t>
            </w:r>
            <w:r>
              <w:rPr>
                <w:rFonts w:ascii="宋体" w:hAnsi="宋体" w:eastAsia="宋体" w:cs="宋体"/>
                <w:sz w:val="22"/>
              </w:rPr>
              <w:t>6</w:t>
            </w:r>
          </w:p>
        </w:tc>
      </w:tr>
      <w:tr w14:paraId="2C6C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AE7CD74">
            <w:pPr>
              <w:jc w:val="center"/>
              <w:rPr>
                <w:rFonts w:hint="eastAsia" w:ascii="宋体" w:hAnsi="宋体" w:eastAsia="宋体" w:cs="宋体"/>
                <w:bCs/>
                <w:color w:val="000000"/>
                <w:sz w:val="22"/>
              </w:rPr>
            </w:pPr>
            <w:r>
              <w:rPr>
                <w:rFonts w:hint="eastAsia" w:ascii="宋体" w:hAnsi="宋体" w:eastAsia="宋体" w:cs="宋体"/>
                <w:bCs/>
                <w:color w:val="000000"/>
                <w:sz w:val="22"/>
              </w:rPr>
              <w:t>4</w:t>
            </w:r>
          </w:p>
        </w:tc>
        <w:tc>
          <w:tcPr>
            <w:tcW w:w="2752" w:type="dxa"/>
          </w:tcPr>
          <w:p w14:paraId="69C1ACA9">
            <w:pPr>
              <w:jc w:val="center"/>
              <w:rPr>
                <w:rFonts w:hint="eastAsia" w:ascii="宋体" w:hAnsi="宋体" w:eastAsia="宋体" w:cs="宋体"/>
                <w:bCs/>
                <w:color w:val="000000"/>
                <w:szCs w:val="21"/>
              </w:rPr>
            </w:pPr>
            <w:r>
              <w:rPr>
                <w:rFonts w:hint="eastAsia" w:ascii="宋体" w:hAnsi="宋体" w:eastAsia="宋体" w:cs="宋体"/>
                <w:bCs/>
                <w:color w:val="000000"/>
                <w:szCs w:val="21"/>
              </w:rPr>
              <w:t>产教融合视域下财经类院校卓越创新人才实践能力培养路径研究</w:t>
            </w:r>
          </w:p>
        </w:tc>
        <w:tc>
          <w:tcPr>
            <w:tcW w:w="2664" w:type="dxa"/>
          </w:tcPr>
          <w:p w14:paraId="4609C136">
            <w:pPr>
              <w:jc w:val="center"/>
              <w:rPr>
                <w:rFonts w:hint="eastAsia" w:ascii="宋体" w:hAnsi="宋体" w:eastAsia="宋体" w:cs="宋体"/>
                <w:bCs/>
                <w:color w:val="000000"/>
                <w:szCs w:val="21"/>
              </w:rPr>
            </w:pPr>
            <w:r>
              <w:rPr>
                <w:rFonts w:hint="eastAsia" w:ascii="宋体" w:hAnsi="宋体" w:eastAsia="宋体" w:cs="宋体"/>
                <w:bCs/>
                <w:color w:val="000000"/>
                <w:szCs w:val="21"/>
              </w:rPr>
              <w:t>校级一般教育教学改革项目</w:t>
            </w:r>
          </w:p>
        </w:tc>
        <w:tc>
          <w:tcPr>
            <w:tcW w:w="1417" w:type="dxa"/>
          </w:tcPr>
          <w:p w14:paraId="7F460B15">
            <w:pPr>
              <w:jc w:val="center"/>
              <w:rPr>
                <w:rFonts w:hint="eastAsia" w:ascii="宋体" w:hAnsi="宋体" w:eastAsia="宋体" w:cs="宋体"/>
                <w:sz w:val="22"/>
              </w:rPr>
            </w:pPr>
            <w:r>
              <w:rPr>
                <w:rFonts w:hint="eastAsia" w:ascii="宋体" w:hAnsi="宋体" w:eastAsia="宋体" w:cs="宋体"/>
                <w:sz w:val="22"/>
              </w:rPr>
              <w:t>章志平</w:t>
            </w:r>
          </w:p>
        </w:tc>
        <w:tc>
          <w:tcPr>
            <w:tcW w:w="1014" w:type="dxa"/>
          </w:tcPr>
          <w:p w14:paraId="3D2415FF">
            <w:pPr>
              <w:jc w:val="center"/>
              <w:rPr>
                <w:rFonts w:hint="eastAsia" w:ascii="宋体" w:hAnsi="宋体" w:eastAsia="宋体" w:cs="宋体"/>
                <w:sz w:val="22"/>
              </w:rPr>
            </w:pPr>
            <w:r>
              <w:rPr>
                <w:rFonts w:hint="eastAsia" w:ascii="宋体" w:hAnsi="宋体" w:eastAsia="宋体" w:cs="宋体"/>
                <w:sz w:val="22"/>
              </w:rPr>
              <w:t>2</w:t>
            </w:r>
            <w:r>
              <w:rPr>
                <w:rFonts w:ascii="宋体" w:hAnsi="宋体" w:eastAsia="宋体" w:cs="宋体"/>
                <w:sz w:val="22"/>
              </w:rPr>
              <w:t>025.6</w:t>
            </w:r>
          </w:p>
        </w:tc>
      </w:tr>
      <w:tr w14:paraId="04F7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6EFFF35">
            <w:pPr>
              <w:jc w:val="center"/>
              <w:rPr>
                <w:rFonts w:hint="eastAsia" w:ascii="宋体" w:hAnsi="宋体" w:eastAsia="宋体" w:cs="宋体"/>
                <w:bCs/>
                <w:color w:val="000000"/>
                <w:sz w:val="22"/>
              </w:rPr>
            </w:pPr>
            <w:r>
              <w:rPr>
                <w:rFonts w:hint="eastAsia" w:ascii="宋体" w:hAnsi="宋体" w:eastAsia="宋体" w:cs="宋体"/>
                <w:bCs/>
                <w:color w:val="000000"/>
                <w:sz w:val="22"/>
              </w:rPr>
              <w:t>5</w:t>
            </w:r>
          </w:p>
        </w:tc>
        <w:tc>
          <w:tcPr>
            <w:tcW w:w="2752" w:type="dxa"/>
          </w:tcPr>
          <w:p w14:paraId="601E5464">
            <w:pPr>
              <w:jc w:val="center"/>
              <w:rPr>
                <w:rFonts w:hint="eastAsia" w:ascii="宋体" w:hAnsi="宋体" w:eastAsia="宋体" w:cs="宋体"/>
                <w:bCs/>
                <w:color w:val="000000"/>
                <w:szCs w:val="21"/>
              </w:rPr>
            </w:pPr>
            <w:r>
              <w:rPr>
                <w:rFonts w:hint="eastAsia" w:ascii="宋体" w:hAnsi="宋体" w:eastAsia="宋体" w:cs="宋体"/>
                <w:bCs/>
                <w:color w:val="000000"/>
                <w:szCs w:val="21"/>
              </w:rPr>
              <w:t>金融数据分析与安全产教融合实践基地</w:t>
            </w:r>
          </w:p>
        </w:tc>
        <w:tc>
          <w:tcPr>
            <w:tcW w:w="2664" w:type="dxa"/>
          </w:tcPr>
          <w:p w14:paraId="06986CC1">
            <w:pPr>
              <w:jc w:val="center"/>
              <w:rPr>
                <w:rFonts w:hint="eastAsia" w:ascii="宋体" w:hAnsi="宋体" w:eastAsia="宋体" w:cs="宋体"/>
                <w:bCs/>
                <w:color w:val="000000"/>
                <w:szCs w:val="21"/>
              </w:rPr>
            </w:pPr>
            <w:r>
              <w:rPr>
                <w:rFonts w:hint="eastAsia" w:ascii="宋体" w:hAnsi="宋体" w:eastAsia="宋体" w:cs="宋体"/>
                <w:bCs/>
                <w:color w:val="000000"/>
                <w:szCs w:val="21"/>
              </w:rPr>
              <w:t>校级示范性大学生校外实践教学基地建设项目</w:t>
            </w:r>
          </w:p>
        </w:tc>
        <w:tc>
          <w:tcPr>
            <w:tcW w:w="1417" w:type="dxa"/>
          </w:tcPr>
          <w:p w14:paraId="2090D539">
            <w:pPr>
              <w:jc w:val="center"/>
              <w:rPr>
                <w:rFonts w:hint="eastAsia" w:ascii="宋体" w:hAnsi="宋体" w:eastAsia="宋体" w:cs="宋体"/>
                <w:sz w:val="22"/>
              </w:rPr>
            </w:pPr>
            <w:r>
              <w:rPr>
                <w:rFonts w:hint="eastAsia" w:ascii="宋体" w:hAnsi="宋体" w:eastAsia="宋体" w:cs="宋体"/>
                <w:sz w:val="22"/>
              </w:rPr>
              <w:t>章志平</w:t>
            </w:r>
          </w:p>
        </w:tc>
        <w:tc>
          <w:tcPr>
            <w:tcW w:w="1014" w:type="dxa"/>
          </w:tcPr>
          <w:p w14:paraId="6F50AC84">
            <w:pPr>
              <w:jc w:val="center"/>
              <w:rPr>
                <w:rFonts w:hint="eastAsia" w:ascii="宋体" w:hAnsi="宋体" w:eastAsia="宋体" w:cs="宋体"/>
                <w:sz w:val="22"/>
              </w:rPr>
            </w:pPr>
            <w:r>
              <w:rPr>
                <w:rFonts w:hint="eastAsia" w:ascii="宋体" w:hAnsi="宋体" w:eastAsia="宋体" w:cs="宋体"/>
                <w:sz w:val="22"/>
              </w:rPr>
              <w:t>2</w:t>
            </w:r>
            <w:r>
              <w:rPr>
                <w:rFonts w:ascii="宋体" w:hAnsi="宋体" w:eastAsia="宋体" w:cs="宋体"/>
                <w:sz w:val="22"/>
              </w:rPr>
              <w:t>024.11</w:t>
            </w:r>
          </w:p>
        </w:tc>
      </w:tr>
      <w:tr w14:paraId="73C9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2E10E1D">
            <w:pPr>
              <w:jc w:val="center"/>
              <w:rPr>
                <w:rFonts w:hint="eastAsia" w:ascii="宋体" w:hAnsi="宋体" w:eastAsia="宋体" w:cs="宋体"/>
                <w:bCs/>
                <w:color w:val="000000"/>
                <w:sz w:val="22"/>
              </w:rPr>
            </w:pPr>
            <w:r>
              <w:rPr>
                <w:rFonts w:hint="eastAsia" w:ascii="宋体" w:hAnsi="宋体" w:eastAsia="宋体" w:cs="宋体"/>
                <w:bCs/>
                <w:color w:val="000000"/>
                <w:sz w:val="22"/>
              </w:rPr>
              <w:t>6</w:t>
            </w:r>
          </w:p>
        </w:tc>
        <w:tc>
          <w:tcPr>
            <w:tcW w:w="2752" w:type="dxa"/>
          </w:tcPr>
          <w:p w14:paraId="6EE7654B">
            <w:pPr>
              <w:jc w:val="center"/>
              <w:rPr>
                <w:rFonts w:hint="eastAsia" w:ascii="宋体" w:hAnsi="宋体" w:eastAsia="宋体" w:cs="宋体"/>
                <w:bCs/>
                <w:color w:val="000000"/>
                <w:szCs w:val="21"/>
              </w:rPr>
            </w:pPr>
            <w:r>
              <w:rPr>
                <w:rFonts w:hint="eastAsia" w:ascii="宋体" w:hAnsi="宋体" w:eastAsia="宋体" w:cs="宋体"/>
                <w:bCs/>
                <w:color w:val="000000"/>
                <w:szCs w:val="21"/>
              </w:rPr>
              <w:t>数智金融产教融合实践教育基地</w:t>
            </w:r>
          </w:p>
        </w:tc>
        <w:tc>
          <w:tcPr>
            <w:tcW w:w="2664" w:type="dxa"/>
          </w:tcPr>
          <w:p w14:paraId="3E25EAA1">
            <w:pPr>
              <w:jc w:val="center"/>
              <w:rPr>
                <w:rFonts w:hint="eastAsia" w:ascii="宋体" w:hAnsi="宋体" w:eastAsia="宋体" w:cs="宋体"/>
                <w:bCs/>
                <w:color w:val="000000"/>
                <w:szCs w:val="21"/>
              </w:rPr>
            </w:pPr>
            <w:r>
              <w:rPr>
                <w:rFonts w:hint="eastAsia" w:ascii="宋体" w:hAnsi="宋体" w:eastAsia="宋体" w:cs="宋体"/>
                <w:bCs/>
                <w:color w:val="000000"/>
                <w:szCs w:val="21"/>
              </w:rPr>
              <w:t>校级示范性实践教学基地建设项目</w:t>
            </w:r>
          </w:p>
        </w:tc>
        <w:tc>
          <w:tcPr>
            <w:tcW w:w="1417" w:type="dxa"/>
          </w:tcPr>
          <w:p w14:paraId="4FA6EA0B">
            <w:pPr>
              <w:jc w:val="center"/>
              <w:rPr>
                <w:rFonts w:hint="eastAsia" w:ascii="宋体" w:hAnsi="宋体" w:eastAsia="宋体" w:cs="宋体"/>
                <w:sz w:val="22"/>
              </w:rPr>
            </w:pPr>
            <w:r>
              <w:rPr>
                <w:rFonts w:hint="eastAsia" w:ascii="宋体" w:hAnsi="宋体" w:eastAsia="宋体" w:cs="宋体"/>
                <w:sz w:val="22"/>
              </w:rPr>
              <w:t>朱相诚</w:t>
            </w:r>
          </w:p>
        </w:tc>
        <w:tc>
          <w:tcPr>
            <w:tcW w:w="1014" w:type="dxa"/>
          </w:tcPr>
          <w:p w14:paraId="516D93BE">
            <w:pPr>
              <w:jc w:val="center"/>
              <w:rPr>
                <w:rFonts w:hint="eastAsia" w:ascii="宋体" w:hAnsi="宋体" w:eastAsia="宋体" w:cs="宋体"/>
                <w:sz w:val="22"/>
              </w:rPr>
            </w:pPr>
            <w:r>
              <w:rPr>
                <w:rFonts w:hint="eastAsia" w:ascii="宋体" w:hAnsi="宋体" w:eastAsia="宋体" w:cs="宋体"/>
                <w:sz w:val="22"/>
              </w:rPr>
              <w:t>2</w:t>
            </w:r>
            <w:r>
              <w:rPr>
                <w:rFonts w:ascii="宋体" w:hAnsi="宋体" w:eastAsia="宋体" w:cs="宋体"/>
                <w:sz w:val="22"/>
              </w:rPr>
              <w:t>025.6</w:t>
            </w:r>
          </w:p>
        </w:tc>
      </w:tr>
    </w:tbl>
    <w:p w14:paraId="0FACC4ED">
      <w:pPr>
        <w:ind w:firstLine="440" w:firstLineChars="200"/>
        <w:rPr>
          <w:rFonts w:ascii="宋体" w:hAnsi="宋体" w:eastAsia="宋体" w:cs="宋体"/>
          <w:sz w:val="22"/>
          <w:lang w:bidi="ar"/>
        </w:rPr>
      </w:pPr>
      <w:r>
        <w:rPr>
          <w:rFonts w:hint="eastAsia" w:ascii="宋体" w:hAnsi="宋体" w:eastAsia="宋体" w:cs="宋体"/>
          <w:sz w:val="22"/>
          <w:lang w:bidi="ar"/>
        </w:rPr>
        <w:t>4）课程标准实施</w:t>
      </w:r>
    </w:p>
    <w:p w14:paraId="720B7FE0">
      <w:pPr>
        <w:ind w:firstLine="440" w:firstLineChars="200"/>
        <w:rPr>
          <w:rFonts w:ascii="宋体" w:hAnsi="宋体" w:eastAsia="宋体" w:cs="宋体"/>
          <w:bCs/>
          <w:sz w:val="22"/>
        </w:rPr>
      </w:pPr>
      <w:r>
        <w:rPr>
          <w:rFonts w:hint="eastAsia" w:ascii="宋体" w:hAnsi="宋体" w:eastAsia="宋体" w:cs="宋体"/>
          <w:sz w:val="22"/>
          <w:lang w:bidi="ar"/>
        </w:rPr>
        <w:t>本专业积极响应学校课程标准建设的号召，</w:t>
      </w:r>
      <w:r>
        <w:rPr>
          <w:rFonts w:hint="eastAsia" w:ascii="宋体" w:hAnsi="宋体" w:eastAsia="宋体" w:cs="宋体"/>
          <w:bCs/>
          <w:sz w:val="22"/>
        </w:rPr>
        <w:t>按照学校安排经过三轮的课程标准制定和完善，已经有《金融学》、《公司金融》、《证券投资学》等10门左右的专业基础课程和专业必修课程的课程标准已经完善。其中本学年开课的课程课程标准实施情况如表3所示。</w:t>
      </w:r>
    </w:p>
    <w:p w14:paraId="3E35B507">
      <w:pPr>
        <w:ind w:firstLine="442" w:firstLineChars="200"/>
        <w:jc w:val="center"/>
        <w:rPr>
          <w:rFonts w:ascii="宋体" w:hAnsi="宋体" w:eastAsia="宋体" w:cs="宋体"/>
          <w:bCs/>
          <w:sz w:val="22"/>
        </w:rPr>
      </w:pPr>
      <w:r>
        <w:rPr>
          <w:rFonts w:hint="eastAsia" w:ascii="宋体" w:hAnsi="宋体" w:eastAsia="宋体" w:cs="宋体"/>
          <w:b/>
          <w:bCs/>
          <w:color w:val="000000"/>
          <w:sz w:val="22"/>
          <w:lang w:bidi="ar"/>
        </w:rPr>
        <w:t>表3 课程标准实施情况</w:t>
      </w:r>
    </w:p>
    <w:tbl>
      <w:tblPr>
        <w:tblStyle w:val="5"/>
        <w:tblW w:w="8696" w:type="dxa"/>
        <w:tblCellSpacing w:w="0"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448"/>
        <w:gridCol w:w="719"/>
        <w:gridCol w:w="964"/>
        <w:gridCol w:w="1158"/>
        <w:gridCol w:w="536"/>
        <w:gridCol w:w="783"/>
        <w:gridCol w:w="694"/>
        <w:gridCol w:w="930"/>
        <w:gridCol w:w="2464"/>
      </w:tblGrid>
      <w:tr w14:paraId="77EF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922" w:hRule="atLeast"/>
          <w:tblCellSpacing w:w="0" w:type="dxa"/>
        </w:trPr>
        <w:tc>
          <w:tcPr>
            <w:tcW w:w="448" w:type="dxa"/>
            <w:tcBorders>
              <w:tl2br w:val="nil"/>
              <w:tr2bl w:val="nil"/>
            </w:tcBorders>
            <w:shd w:val="clear" w:color="auto" w:fill="FFFFFF" w:themeFill="background1"/>
            <w:tcMar>
              <w:left w:w="108" w:type="dxa"/>
              <w:right w:w="108" w:type="dxa"/>
            </w:tcMar>
            <w:vAlign w:val="center"/>
          </w:tcPr>
          <w:p w14:paraId="2D6EA2BD">
            <w:pPr>
              <w:pStyle w:val="4"/>
              <w:widowControl/>
              <w:spacing w:beforeAutospacing="0" w:afterAutospacing="0"/>
              <w:rPr>
                <w:rFonts w:ascii="宋体" w:hAnsi="宋体" w:eastAsia="宋体" w:cs="宋体"/>
                <w:bCs/>
                <w:sz w:val="22"/>
              </w:rPr>
            </w:pPr>
            <w:r>
              <w:rPr>
                <w:rFonts w:hint="eastAsia" w:ascii="宋体" w:hAnsi="宋体" w:eastAsia="宋体" w:cs="宋体"/>
                <w:bCs/>
                <w:sz w:val="22"/>
              </w:rPr>
              <w:t>序号</w:t>
            </w:r>
          </w:p>
        </w:tc>
        <w:tc>
          <w:tcPr>
            <w:tcW w:w="719" w:type="dxa"/>
            <w:tcBorders>
              <w:tl2br w:val="nil"/>
              <w:tr2bl w:val="nil"/>
            </w:tcBorders>
            <w:shd w:val="clear" w:color="auto" w:fill="FFFFFF" w:themeFill="background1"/>
            <w:tcMar>
              <w:left w:w="108" w:type="dxa"/>
              <w:right w:w="108" w:type="dxa"/>
            </w:tcMar>
            <w:vAlign w:val="center"/>
          </w:tcPr>
          <w:p w14:paraId="0865F44C">
            <w:pPr>
              <w:pStyle w:val="4"/>
              <w:widowControl/>
              <w:spacing w:beforeAutospacing="0" w:afterAutospacing="0"/>
              <w:rPr>
                <w:rFonts w:ascii="宋体" w:hAnsi="宋体" w:eastAsia="宋体" w:cs="宋体"/>
                <w:bCs/>
                <w:sz w:val="22"/>
              </w:rPr>
            </w:pPr>
            <w:r>
              <w:rPr>
                <w:rFonts w:hint="eastAsia" w:ascii="宋体" w:hAnsi="宋体" w:eastAsia="宋体" w:cs="宋体"/>
                <w:bCs/>
                <w:sz w:val="22"/>
              </w:rPr>
              <w:t>课程类别</w:t>
            </w:r>
          </w:p>
        </w:tc>
        <w:tc>
          <w:tcPr>
            <w:tcW w:w="964" w:type="dxa"/>
            <w:tcBorders>
              <w:tl2br w:val="nil"/>
              <w:tr2bl w:val="nil"/>
            </w:tcBorders>
            <w:shd w:val="clear" w:color="auto" w:fill="FFFFFF" w:themeFill="background1"/>
            <w:tcMar>
              <w:left w:w="108" w:type="dxa"/>
              <w:right w:w="108" w:type="dxa"/>
            </w:tcMar>
            <w:vAlign w:val="center"/>
          </w:tcPr>
          <w:p w14:paraId="4A59AD99">
            <w:pPr>
              <w:pStyle w:val="4"/>
              <w:widowControl/>
              <w:spacing w:beforeAutospacing="0" w:afterAutospacing="0"/>
              <w:rPr>
                <w:rFonts w:ascii="宋体" w:hAnsi="宋体" w:eastAsia="宋体" w:cs="宋体"/>
                <w:bCs/>
                <w:sz w:val="22"/>
              </w:rPr>
            </w:pPr>
            <w:r>
              <w:rPr>
                <w:rFonts w:hint="eastAsia" w:ascii="宋体" w:hAnsi="宋体" w:eastAsia="宋体" w:cs="宋体"/>
                <w:bCs/>
                <w:sz w:val="22"/>
              </w:rPr>
              <w:t>课程代码</w:t>
            </w:r>
          </w:p>
        </w:tc>
        <w:tc>
          <w:tcPr>
            <w:tcW w:w="1158" w:type="dxa"/>
            <w:tcBorders>
              <w:tl2br w:val="nil"/>
              <w:tr2bl w:val="nil"/>
            </w:tcBorders>
            <w:shd w:val="clear" w:color="auto" w:fill="FFFFFF" w:themeFill="background1"/>
            <w:tcMar>
              <w:left w:w="108" w:type="dxa"/>
              <w:right w:w="108" w:type="dxa"/>
            </w:tcMar>
            <w:vAlign w:val="center"/>
          </w:tcPr>
          <w:p w14:paraId="6D65A3F1">
            <w:pPr>
              <w:pStyle w:val="4"/>
              <w:widowControl/>
              <w:spacing w:beforeAutospacing="0" w:afterAutospacing="0"/>
              <w:rPr>
                <w:rFonts w:ascii="宋体" w:hAnsi="宋体" w:eastAsia="宋体" w:cs="宋体"/>
                <w:bCs/>
                <w:sz w:val="22"/>
              </w:rPr>
            </w:pPr>
            <w:r>
              <w:rPr>
                <w:rFonts w:hint="eastAsia" w:ascii="宋体" w:hAnsi="宋体" w:eastAsia="宋体" w:cs="宋体"/>
                <w:bCs/>
                <w:sz w:val="22"/>
              </w:rPr>
              <w:t>课程名称</w:t>
            </w:r>
          </w:p>
        </w:tc>
        <w:tc>
          <w:tcPr>
            <w:tcW w:w="536" w:type="dxa"/>
            <w:tcBorders>
              <w:tl2br w:val="nil"/>
              <w:tr2bl w:val="nil"/>
            </w:tcBorders>
            <w:shd w:val="clear" w:color="auto" w:fill="FFFFFF" w:themeFill="background1"/>
            <w:tcMar>
              <w:left w:w="108" w:type="dxa"/>
              <w:right w:w="108" w:type="dxa"/>
            </w:tcMar>
            <w:vAlign w:val="center"/>
          </w:tcPr>
          <w:p w14:paraId="6F4F3AD3">
            <w:pPr>
              <w:pStyle w:val="4"/>
              <w:widowControl/>
              <w:spacing w:beforeAutospacing="0" w:afterAutospacing="0"/>
              <w:rPr>
                <w:rFonts w:ascii="宋体" w:hAnsi="宋体" w:eastAsia="宋体" w:cs="宋体"/>
                <w:bCs/>
                <w:sz w:val="22"/>
              </w:rPr>
            </w:pPr>
            <w:r>
              <w:rPr>
                <w:rFonts w:hint="eastAsia" w:ascii="宋体" w:hAnsi="宋体" w:eastAsia="宋体" w:cs="宋体"/>
                <w:bCs/>
                <w:sz w:val="22"/>
              </w:rPr>
              <w:t>学分</w:t>
            </w:r>
          </w:p>
        </w:tc>
        <w:tc>
          <w:tcPr>
            <w:tcW w:w="783" w:type="dxa"/>
            <w:tcBorders>
              <w:tl2br w:val="nil"/>
              <w:tr2bl w:val="nil"/>
            </w:tcBorders>
            <w:shd w:val="clear" w:color="auto" w:fill="FFFFFF" w:themeFill="background1"/>
            <w:tcMar>
              <w:left w:w="108" w:type="dxa"/>
              <w:right w:w="108" w:type="dxa"/>
            </w:tcMar>
            <w:vAlign w:val="center"/>
          </w:tcPr>
          <w:p w14:paraId="4D90AE9B">
            <w:pPr>
              <w:pStyle w:val="4"/>
              <w:widowControl/>
              <w:spacing w:beforeAutospacing="0" w:afterAutospacing="0"/>
              <w:rPr>
                <w:rFonts w:ascii="宋体" w:hAnsi="宋体" w:eastAsia="宋体" w:cs="宋体"/>
                <w:bCs/>
                <w:sz w:val="22"/>
              </w:rPr>
            </w:pPr>
            <w:r>
              <w:rPr>
                <w:rFonts w:hint="eastAsia" w:ascii="宋体" w:hAnsi="宋体" w:eastAsia="宋体" w:cs="宋体"/>
                <w:bCs/>
                <w:sz w:val="22"/>
              </w:rPr>
              <w:t>课程负责人</w:t>
            </w:r>
          </w:p>
        </w:tc>
        <w:tc>
          <w:tcPr>
            <w:tcW w:w="694" w:type="dxa"/>
            <w:tcBorders>
              <w:tl2br w:val="nil"/>
              <w:tr2bl w:val="nil"/>
            </w:tcBorders>
            <w:shd w:val="clear" w:color="auto" w:fill="FFFFFF" w:themeFill="background1"/>
            <w:tcMar>
              <w:left w:w="108" w:type="dxa"/>
              <w:right w:w="108" w:type="dxa"/>
            </w:tcMar>
            <w:vAlign w:val="center"/>
          </w:tcPr>
          <w:p w14:paraId="4287572F">
            <w:pPr>
              <w:pStyle w:val="4"/>
              <w:widowControl/>
              <w:spacing w:beforeAutospacing="0" w:afterAutospacing="0"/>
              <w:rPr>
                <w:rFonts w:ascii="宋体" w:hAnsi="宋体" w:eastAsia="宋体" w:cs="宋体"/>
                <w:bCs/>
                <w:sz w:val="22"/>
              </w:rPr>
            </w:pPr>
            <w:r>
              <w:rPr>
                <w:rFonts w:hint="eastAsia" w:ascii="宋体" w:hAnsi="宋体" w:eastAsia="宋体" w:cs="宋体"/>
                <w:bCs/>
                <w:sz w:val="22"/>
              </w:rPr>
              <w:t>制定批次</w:t>
            </w:r>
          </w:p>
        </w:tc>
        <w:tc>
          <w:tcPr>
            <w:tcW w:w="930" w:type="dxa"/>
            <w:tcBorders>
              <w:tl2br w:val="nil"/>
              <w:tr2bl w:val="nil"/>
            </w:tcBorders>
            <w:shd w:val="clear" w:color="auto" w:fill="FFFFFF" w:themeFill="background1"/>
            <w:tcMar>
              <w:left w:w="108" w:type="dxa"/>
              <w:right w:w="108" w:type="dxa"/>
            </w:tcMar>
            <w:vAlign w:val="center"/>
          </w:tcPr>
          <w:p w14:paraId="5D288EF9">
            <w:pPr>
              <w:pStyle w:val="4"/>
              <w:widowControl/>
              <w:spacing w:beforeAutospacing="0" w:afterAutospacing="0"/>
              <w:rPr>
                <w:rFonts w:ascii="宋体" w:hAnsi="宋体" w:eastAsia="宋体" w:cs="宋体"/>
                <w:bCs/>
                <w:sz w:val="22"/>
              </w:rPr>
            </w:pPr>
            <w:r>
              <w:rPr>
                <w:rFonts w:hint="eastAsia" w:ascii="宋体" w:hAnsi="宋体" w:eastAsia="宋体" w:cs="宋体"/>
                <w:bCs/>
                <w:sz w:val="22"/>
              </w:rPr>
              <w:t>制定时间</w:t>
            </w:r>
          </w:p>
        </w:tc>
        <w:tc>
          <w:tcPr>
            <w:tcW w:w="2464" w:type="dxa"/>
            <w:tcBorders>
              <w:tl2br w:val="nil"/>
              <w:tr2bl w:val="nil"/>
            </w:tcBorders>
            <w:shd w:val="clear" w:color="auto" w:fill="FFFFFF" w:themeFill="background1"/>
            <w:tcMar>
              <w:left w:w="108" w:type="dxa"/>
              <w:right w:w="108" w:type="dxa"/>
            </w:tcMar>
            <w:vAlign w:val="center"/>
          </w:tcPr>
          <w:p w14:paraId="7801CBAF">
            <w:pPr>
              <w:pStyle w:val="4"/>
              <w:widowControl/>
              <w:spacing w:beforeAutospacing="0" w:afterAutospacing="0"/>
              <w:rPr>
                <w:rFonts w:ascii="宋体" w:hAnsi="宋体" w:eastAsia="宋体" w:cs="宋体"/>
                <w:bCs/>
                <w:sz w:val="22"/>
              </w:rPr>
            </w:pPr>
            <w:r>
              <w:rPr>
                <w:rFonts w:hint="eastAsia" w:ascii="宋体" w:hAnsi="宋体" w:eastAsia="宋体" w:cs="宋体"/>
                <w:bCs/>
                <w:sz w:val="22"/>
              </w:rPr>
              <w:t>执行情况</w:t>
            </w:r>
          </w:p>
        </w:tc>
      </w:tr>
      <w:tr w14:paraId="60C3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2" w:hRule="atLeast"/>
          <w:tblCellSpacing w:w="0" w:type="dxa"/>
        </w:trPr>
        <w:tc>
          <w:tcPr>
            <w:tcW w:w="448" w:type="dxa"/>
            <w:tcBorders>
              <w:tl2br w:val="nil"/>
              <w:tr2bl w:val="nil"/>
            </w:tcBorders>
            <w:shd w:val="clear" w:color="auto" w:fill="FFFFFF" w:themeFill="background1"/>
            <w:tcMar>
              <w:left w:w="108" w:type="dxa"/>
              <w:right w:w="108" w:type="dxa"/>
            </w:tcMar>
            <w:vAlign w:val="center"/>
          </w:tcPr>
          <w:p w14:paraId="48AF8413">
            <w:pPr>
              <w:pStyle w:val="4"/>
              <w:widowControl/>
              <w:spacing w:beforeAutospacing="0" w:afterAutospacing="0"/>
              <w:rPr>
                <w:rFonts w:ascii="宋体" w:hAnsi="宋体" w:eastAsia="宋体" w:cs="宋体"/>
                <w:sz w:val="22"/>
              </w:rPr>
            </w:pPr>
            <w:r>
              <w:rPr>
                <w:rFonts w:hint="eastAsia" w:ascii="宋体" w:hAnsi="宋体" w:eastAsia="宋体" w:cs="宋体"/>
                <w:sz w:val="22"/>
              </w:rPr>
              <w:t>1</w:t>
            </w:r>
          </w:p>
        </w:tc>
        <w:tc>
          <w:tcPr>
            <w:tcW w:w="719" w:type="dxa"/>
            <w:tcBorders>
              <w:tl2br w:val="nil"/>
              <w:tr2bl w:val="nil"/>
            </w:tcBorders>
            <w:shd w:val="clear" w:color="auto" w:fill="FFFFFF" w:themeFill="background1"/>
            <w:tcMar>
              <w:left w:w="108" w:type="dxa"/>
              <w:right w:w="108" w:type="dxa"/>
            </w:tcMar>
            <w:vAlign w:val="center"/>
          </w:tcPr>
          <w:p w14:paraId="106ABBB9">
            <w:pPr>
              <w:pStyle w:val="4"/>
              <w:widowControl/>
              <w:spacing w:beforeAutospacing="0" w:afterAutospacing="0"/>
              <w:rPr>
                <w:rFonts w:ascii="宋体" w:hAnsi="宋体" w:eastAsia="宋体" w:cs="宋体"/>
                <w:sz w:val="22"/>
              </w:rPr>
            </w:pPr>
            <w:r>
              <w:rPr>
                <w:rFonts w:hint="eastAsia" w:ascii="宋体" w:hAnsi="宋体" w:eastAsia="宋体" w:cs="宋体"/>
                <w:sz w:val="22"/>
              </w:rPr>
              <w:t>专业基础课</w:t>
            </w:r>
          </w:p>
        </w:tc>
        <w:tc>
          <w:tcPr>
            <w:tcW w:w="964" w:type="dxa"/>
            <w:tcBorders>
              <w:tl2br w:val="nil"/>
              <w:tr2bl w:val="nil"/>
            </w:tcBorders>
            <w:shd w:val="clear" w:color="auto" w:fill="FFFFFF" w:themeFill="background1"/>
            <w:tcMar>
              <w:left w:w="108" w:type="dxa"/>
              <w:right w:w="108" w:type="dxa"/>
            </w:tcMar>
            <w:vAlign w:val="center"/>
          </w:tcPr>
          <w:p w14:paraId="69B0747B">
            <w:pPr>
              <w:pStyle w:val="4"/>
              <w:widowControl/>
              <w:spacing w:beforeAutospacing="0" w:afterAutospacing="0"/>
              <w:rPr>
                <w:rFonts w:ascii="宋体" w:hAnsi="宋体" w:eastAsia="宋体" w:cs="宋体"/>
                <w:sz w:val="22"/>
              </w:rPr>
            </w:pPr>
            <w:r>
              <w:rPr>
                <w:rFonts w:hint="eastAsia" w:ascii="宋体" w:hAnsi="宋体" w:eastAsia="宋体" w:cs="宋体"/>
                <w:sz w:val="22"/>
              </w:rPr>
              <w:t>B003032</w:t>
            </w:r>
          </w:p>
        </w:tc>
        <w:tc>
          <w:tcPr>
            <w:tcW w:w="1158" w:type="dxa"/>
            <w:tcBorders>
              <w:tl2br w:val="nil"/>
              <w:tr2bl w:val="nil"/>
            </w:tcBorders>
            <w:shd w:val="clear" w:color="auto" w:fill="FFFFFF" w:themeFill="background1"/>
            <w:tcMar>
              <w:left w:w="108" w:type="dxa"/>
              <w:right w:w="108" w:type="dxa"/>
            </w:tcMar>
            <w:vAlign w:val="center"/>
          </w:tcPr>
          <w:p w14:paraId="31718F71">
            <w:pPr>
              <w:pStyle w:val="4"/>
              <w:widowControl/>
              <w:spacing w:beforeAutospacing="0" w:afterAutospacing="0"/>
              <w:rPr>
                <w:rFonts w:ascii="宋体" w:hAnsi="宋体" w:eastAsia="宋体" w:cs="宋体"/>
                <w:sz w:val="22"/>
              </w:rPr>
            </w:pPr>
            <w:r>
              <w:rPr>
                <w:rFonts w:hint="eastAsia" w:ascii="宋体" w:hAnsi="宋体" w:eastAsia="宋体" w:cs="宋体"/>
                <w:sz w:val="22"/>
              </w:rPr>
              <w:t>金融学</w:t>
            </w:r>
          </w:p>
        </w:tc>
        <w:tc>
          <w:tcPr>
            <w:tcW w:w="536" w:type="dxa"/>
            <w:tcBorders>
              <w:tl2br w:val="nil"/>
              <w:tr2bl w:val="nil"/>
            </w:tcBorders>
            <w:shd w:val="clear" w:color="auto" w:fill="FFFFFF" w:themeFill="background1"/>
            <w:tcMar>
              <w:left w:w="108" w:type="dxa"/>
              <w:right w:w="108" w:type="dxa"/>
            </w:tcMar>
            <w:vAlign w:val="center"/>
          </w:tcPr>
          <w:p w14:paraId="6C98A615">
            <w:pPr>
              <w:pStyle w:val="4"/>
              <w:widowControl/>
              <w:spacing w:beforeAutospacing="0" w:afterAutospacing="0"/>
              <w:rPr>
                <w:rFonts w:ascii="宋体" w:hAnsi="宋体" w:eastAsia="宋体" w:cs="宋体"/>
                <w:sz w:val="22"/>
              </w:rPr>
            </w:pPr>
            <w:r>
              <w:rPr>
                <w:rFonts w:hint="eastAsia" w:ascii="宋体" w:hAnsi="宋体" w:eastAsia="宋体" w:cs="宋体"/>
                <w:sz w:val="22"/>
              </w:rPr>
              <w:t>3</w:t>
            </w:r>
          </w:p>
        </w:tc>
        <w:tc>
          <w:tcPr>
            <w:tcW w:w="783" w:type="dxa"/>
            <w:tcBorders>
              <w:tl2br w:val="nil"/>
              <w:tr2bl w:val="nil"/>
            </w:tcBorders>
            <w:shd w:val="clear" w:color="auto" w:fill="FFFFFF" w:themeFill="background1"/>
            <w:tcMar>
              <w:left w:w="108" w:type="dxa"/>
              <w:right w:w="108" w:type="dxa"/>
            </w:tcMar>
            <w:vAlign w:val="center"/>
          </w:tcPr>
          <w:p w14:paraId="37287122">
            <w:pPr>
              <w:pStyle w:val="4"/>
              <w:widowControl/>
              <w:spacing w:beforeAutospacing="0" w:afterAutospacing="0"/>
              <w:rPr>
                <w:rFonts w:ascii="宋体" w:hAnsi="宋体" w:eastAsia="宋体" w:cs="宋体"/>
                <w:sz w:val="22"/>
              </w:rPr>
            </w:pPr>
            <w:r>
              <w:rPr>
                <w:rFonts w:hint="eastAsia" w:ascii="宋体" w:hAnsi="宋体" w:eastAsia="宋体" w:cs="宋体"/>
                <w:sz w:val="22"/>
              </w:rPr>
              <w:t>杨帆</w:t>
            </w:r>
          </w:p>
        </w:tc>
        <w:tc>
          <w:tcPr>
            <w:tcW w:w="694" w:type="dxa"/>
            <w:tcBorders>
              <w:tl2br w:val="nil"/>
              <w:tr2bl w:val="nil"/>
            </w:tcBorders>
            <w:shd w:val="clear" w:color="auto" w:fill="FFFFFF" w:themeFill="background1"/>
            <w:tcMar>
              <w:left w:w="108" w:type="dxa"/>
              <w:right w:w="108" w:type="dxa"/>
            </w:tcMar>
            <w:vAlign w:val="center"/>
          </w:tcPr>
          <w:p w14:paraId="258908C9">
            <w:pPr>
              <w:pStyle w:val="4"/>
              <w:widowControl/>
              <w:spacing w:beforeAutospacing="0" w:afterAutospacing="0"/>
              <w:rPr>
                <w:rFonts w:ascii="宋体" w:hAnsi="宋体" w:eastAsia="宋体" w:cs="宋体"/>
                <w:sz w:val="22"/>
              </w:rPr>
            </w:pPr>
            <w:r>
              <w:rPr>
                <w:rFonts w:hint="eastAsia" w:ascii="宋体" w:hAnsi="宋体" w:eastAsia="宋体" w:cs="宋体"/>
                <w:sz w:val="22"/>
              </w:rPr>
              <w:t>2</w:t>
            </w:r>
          </w:p>
        </w:tc>
        <w:tc>
          <w:tcPr>
            <w:tcW w:w="930" w:type="dxa"/>
            <w:tcBorders>
              <w:tl2br w:val="nil"/>
              <w:tr2bl w:val="nil"/>
            </w:tcBorders>
            <w:shd w:val="clear" w:color="auto" w:fill="FFFFFF" w:themeFill="background1"/>
            <w:tcMar>
              <w:left w:w="108" w:type="dxa"/>
              <w:right w:w="108" w:type="dxa"/>
            </w:tcMar>
            <w:vAlign w:val="center"/>
          </w:tcPr>
          <w:p w14:paraId="1522BBEC">
            <w:pPr>
              <w:pStyle w:val="4"/>
              <w:widowControl/>
              <w:spacing w:beforeAutospacing="0" w:afterAutospacing="0"/>
              <w:rPr>
                <w:rFonts w:ascii="宋体" w:hAnsi="宋体" w:eastAsia="宋体" w:cs="宋体"/>
                <w:sz w:val="22"/>
              </w:rPr>
            </w:pPr>
            <w:r>
              <w:rPr>
                <w:rFonts w:hint="eastAsia" w:ascii="宋体" w:hAnsi="宋体" w:eastAsia="宋体" w:cs="宋体"/>
                <w:sz w:val="22"/>
              </w:rPr>
              <w:t>2019.11</w:t>
            </w:r>
          </w:p>
        </w:tc>
        <w:tc>
          <w:tcPr>
            <w:tcW w:w="2464" w:type="dxa"/>
            <w:tcBorders>
              <w:tl2br w:val="nil"/>
              <w:tr2bl w:val="nil"/>
            </w:tcBorders>
            <w:shd w:val="clear" w:color="auto" w:fill="FFFFFF" w:themeFill="background1"/>
            <w:tcMar>
              <w:left w:w="108" w:type="dxa"/>
              <w:right w:w="108" w:type="dxa"/>
            </w:tcMar>
            <w:vAlign w:val="center"/>
          </w:tcPr>
          <w:p w14:paraId="70900959">
            <w:pPr>
              <w:pStyle w:val="4"/>
              <w:widowControl/>
              <w:spacing w:beforeAutospacing="0" w:afterAutospacing="0"/>
              <w:rPr>
                <w:rFonts w:ascii="宋体" w:hAnsi="宋体" w:eastAsia="宋体" w:cs="宋体"/>
                <w:sz w:val="22"/>
              </w:rPr>
            </w:pPr>
            <w:r>
              <w:rPr>
                <w:rFonts w:hint="eastAsia" w:ascii="宋体" w:hAnsi="宋体" w:eastAsia="宋体" w:cs="宋体"/>
                <w:sz w:val="22"/>
              </w:rPr>
              <w:t>能够按照既定的课程标准开展教学，并使用蓝墨云端实时监测。</w:t>
            </w:r>
          </w:p>
        </w:tc>
      </w:tr>
      <w:tr w14:paraId="660D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7" w:hRule="atLeast"/>
          <w:tblCellSpacing w:w="0" w:type="dxa"/>
        </w:trPr>
        <w:tc>
          <w:tcPr>
            <w:tcW w:w="448" w:type="dxa"/>
            <w:tcBorders>
              <w:tl2br w:val="nil"/>
              <w:tr2bl w:val="nil"/>
            </w:tcBorders>
            <w:shd w:val="clear" w:color="auto" w:fill="FFFFFF" w:themeFill="background1"/>
            <w:tcMar>
              <w:left w:w="108" w:type="dxa"/>
              <w:right w:w="108" w:type="dxa"/>
            </w:tcMar>
            <w:vAlign w:val="center"/>
          </w:tcPr>
          <w:p w14:paraId="4AE50BEF">
            <w:pPr>
              <w:pStyle w:val="4"/>
              <w:widowControl/>
              <w:spacing w:beforeAutospacing="0" w:afterAutospacing="0"/>
              <w:rPr>
                <w:rFonts w:ascii="宋体" w:hAnsi="宋体" w:eastAsia="宋体" w:cs="宋体"/>
                <w:sz w:val="22"/>
              </w:rPr>
            </w:pPr>
            <w:r>
              <w:rPr>
                <w:rFonts w:hint="eastAsia" w:ascii="宋体" w:hAnsi="宋体" w:eastAsia="宋体" w:cs="宋体"/>
                <w:sz w:val="22"/>
              </w:rPr>
              <w:t>2</w:t>
            </w:r>
          </w:p>
        </w:tc>
        <w:tc>
          <w:tcPr>
            <w:tcW w:w="719" w:type="dxa"/>
            <w:vMerge w:val="restart"/>
            <w:tcBorders>
              <w:tl2br w:val="nil"/>
              <w:tr2bl w:val="nil"/>
            </w:tcBorders>
            <w:shd w:val="clear" w:color="auto" w:fill="FFFFFF" w:themeFill="background1"/>
            <w:tcMar>
              <w:left w:w="108" w:type="dxa"/>
              <w:right w:w="108" w:type="dxa"/>
            </w:tcMar>
            <w:vAlign w:val="center"/>
          </w:tcPr>
          <w:p w14:paraId="5007A564">
            <w:pPr>
              <w:rPr>
                <w:rFonts w:ascii="宋体" w:hAnsi="宋体" w:eastAsia="宋体" w:cs="宋体"/>
                <w:sz w:val="22"/>
              </w:rPr>
            </w:pPr>
            <w:r>
              <w:rPr>
                <w:rFonts w:hint="eastAsia" w:ascii="宋体" w:hAnsi="宋体" w:eastAsia="宋体" w:cs="宋体"/>
                <w:sz w:val="22"/>
              </w:rPr>
              <w:t>专业必修课</w:t>
            </w:r>
          </w:p>
        </w:tc>
        <w:tc>
          <w:tcPr>
            <w:tcW w:w="964" w:type="dxa"/>
            <w:tcBorders>
              <w:tl2br w:val="nil"/>
              <w:tr2bl w:val="nil"/>
            </w:tcBorders>
            <w:shd w:val="clear" w:color="auto" w:fill="FFFFFF" w:themeFill="background1"/>
            <w:tcMar>
              <w:left w:w="108" w:type="dxa"/>
              <w:right w:w="108" w:type="dxa"/>
            </w:tcMar>
            <w:vAlign w:val="center"/>
          </w:tcPr>
          <w:p w14:paraId="5060D7CD">
            <w:pPr>
              <w:pStyle w:val="4"/>
              <w:widowControl/>
              <w:spacing w:beforeAutospacing="0" w:afterAutospacing="0"/>
              <w:rPr>
                <w:rFonts w:ascii="宋体" w:hAnsi="宋体" w:eastAsia="宋体" w:cs="宋体"/>
                <w:sz w:val="22"/>
              </w:rPr>
            </w:pPr>
            <w:r>
              <w:rPr>
                <w:rFonts w:hint="eastAsia" w:ascii="宋体" w:hAnsi="宋体" w:eastAsia="宋体" w:cs="宋体"/>
                <w:sz w:val="22"/>
              </w:rPr>
              <w:t>B003036</w:t>
            </w:r>
          </w:p>
        </w:tc>
        <w:tc>
          <w:tcPr>
            <w:tcW w:w="1158" w:type="dxa"/>
            <w:tcBorders>
              <w:tl2br w:val="nil"/>
              <w:tr2bl w:val="nil"/>
            </w:tcBorders>
            <w:shd w:val="clear" w:color="auto" w:fill="FFFFFF" w:themeFill="background1"/>
            <w:tcMar>
              <w:left w:w="108" w:type="dxa"/>
              <w:right w:w="108" w:type="dxa"/>
            </w:tcMar>
            <w:vAlign w:val="center"/>
          </w:tcPr>
          <w:p w14:paraId="2E43B196">
            <w:pPr>
              <w:pStyle w:val="4"/>
              <w:widowControl/>
              <w:spacing w:beforeAutospacing="0" w:afterAutospacing="0"/>
              <w:rPr>
                <w:rFonts w:ascii="宋体" w:hAnsi="宋体" w:eastAsia="宋体" w:cs="宋体"/>
                <w:sz w:val="22"/>
              </w:rPr>
            </w:pPr>
            <w:r>
              <w:rPr>
                <w:rFonts w:hint="eastAsia" w:ascii="宋体" w:hAnsi="宋体" w:eastAsia="宋体" w:cs="宋体"/>
                <w:sz w:val="22"/>
              </w:rPr>
              <w:t>金融创新案例分析</w:t>
            </w:r>
          </w:p>
        </w:tc>
        <w:tc>
          <w:tcPr>
            <w:tcW w:w="536" w:type="dxa"/>
            <w:tcBorders>
              <w:tl2br w:val="nil"/>
              <w:tr2bl w:val="nil"/>
            </w:tcBorders>
            <w:shd w:val="clear" w:color="auto" w:fill="FFFFFF" w:themeFill="background1"/>
            <w:tcMar>
              <w:left w:w="108" w:type="dxa"/>
              <w:right w:w="108" w:type="dxa"/>
            </w:tcMar>
            <w:vAlign w:val="center"/>
          </w:tcPr>
          <w:p w14:paraId="7600805C">
            <w:pPr>
              <w:pStyle w:val="4"/>
              <w:widowControl/>
              <w:spacing w:beforeAutospacing="0" w:afterAutospacing="0"/>
              <w:rPr>
                <w:rFonts w:ascii="宋体" w:hAnsi="宋体" w:eastAsia="宋体" w:cs="宋体"/>
                <w:sz w:val="22"/>
              </w:rPr>
            </w:pPr>
            <w:r>
              <w:rPr>
                <w:rFonts w:hint="eastAsia" w:ascii="宋体" w:hAnsi="宋体" w:eastAsia="宋体" w:cs="宋体"/>
                <w:sz w:val="22"/>
              </w:rPr>
              <w:t>2</w:t>
            </w:r>
          </w:p>
        </w:tc>
        <w:tc>
          <w:tcPr>
            <w:tcW w:w="783" w:type="dxa"/>
            <w:tcBorders>
              <w:tl2br w:val="nil"/>
              <w:tr2bl w:val="nil"/>
            </w:tcBorders>
            <w:shd w:val="clear" w:color="auto" w:fill="FFFFFF" w:themeFill="background1"/>
            <w:tcMar>
              <w:left w:w="108" w:type="dxa"/>
              <w:right w:w="108" w:type="dxa"/>
            </w:tcMar>
            <w:vAlign w:val="center"/>
          </w:tcPr>
          <w:p w14:paraId="0C494475">
            <w:pPr>
              <w:pStyle w:val="4"/>
              <w:widowControl/>
              <w:spacing w:beforeAutospacing="0" w:afterAutospacing="0"/>
              <w:rPr>
                <w:rFonts w:ascii="宋体" w:hAnsi="宋体" w:eastAsia="宋体" w:cs="宋体"/>
                <w:sz w:val="22"/>
              </w:rPr>
            </w:pPr>
            <w:r>
              <w:rPr>
                <w:rFonts w:hint="eastAsia" w:ascii="宋体" w:hAnsi="宋体" w:eastAsia="宋体" w:cs="宋体"/>
                <w:sz w:val="22"/>
              </w:rPr>
              <w:t>孙伍芹；谢骏鸣</w:t>
            </w:r>
          </w:p>
        </w:tc>
        <w:tc>
          <w:tcPr>
            <w:tcW w:w="694" w:type="dxa"/>
            <w:tcBorders>
              <w:tl2br w:val="nil"/>
              <w:tr2bl w:val="nil"/>
            </w:tcBorders>
            <w:shd w:val="clear" w:color="auto" w:fill="FFFFFF" w:themeFill="background1"/>
            <w:tcMar>
              <w:left w:w="108" w:type="dxa"/>
              <w:right w:w="108" w:type="dxa"/>
            </w:tcMar>
            <w:vAlign w:val="center"/>
          </w:tcPr>
          <w:p w14:paraId="71D3F9DE">
            <w:pPr>
              <w:pStyle w:val="4"/>
              <w:widowControl/>
              <w:spacing w:beforeAutospacing="0" w:afterAutospacing="0"/>
              <w:rPr>
                <w:rFonts w:ascii="宋体" w:hAnsi="宋体" w:eastAsia="宋体" w:cs="宋体"/>
                <w:sz w:val="22"/>
              </w:rPr>
            </w:pPr>
            <w:r>
              <w:rPr>
                <w:rFonts w:hint="eastAsia" w:ascii="宋体" w:hAnsi="宋体" w:eastAsia="宋体" w:cs="宋体"/>
                <w:sz w:val="22"/>
              </w:rPr>
              <w:t>3</w:t>
            </w:r>
          </w:p>
        </w:tc>
        <w:tc>
          <w:tcPr>
            <w:tcW w:w="930" w:type="dxa"/>
            <w:tcBorders>
              <w:tl2br w:val="nil"/>
              <w:tr2bl w:val="nil"/>
            </w:tcBorders>
            <w:shd w:val="clear" w:color="auto" w:fill="FFFFFF" w:themeFill="background1"/>
            <w:tcMar>
              <w:left w:w="108" w:type="dxa"/>
              <w:right w:w="108" w:type="dxa"/>
            </w:tcMar>
            <w:vAlign w:val="center"/>
          </w:tcPr>
          <w:p w14:paraId="6C25B0C8">
            <w:pPr>
              <w:pStyle w:val="4"/>
              <w:widowControl/>
              <w:spacing w:beforeAutospacing="0" w:afterAutospacing="0"/>
              <w:rPr>
                <w:rFonts w:ascii="宋体" w:hAnsi="宋体" w:eastAsia="宋体" w:cs="宋体"/>
                <w:sz w:val="22"/>
              </w:rPr>
            </w:pPr>
            <w:r>
              <w:rPr>
                <w:rFonts w:hint="eastAsia" w:ascii="宋体" w:hAnsi="宋体" w:eastAsia="宋体" w:cs="宋体"/>
                <w:sz w:val="22"/>
              </w:rPr>
              <w:t>2020.5</w:t>
            </w:r>
          </w:p>
        </w:tc>
        <w:tc>
          <w:tcPr>
            <w:tcW w:w="2464" w:type="dxa"/>
            <w:tcBorders>
              <w:tl2br w:val="nil"/>
              <w:tr2bl w:val="nil"/>
            </w:tcBorders>
            <w:shd w:val="clear" w:color="auto" w:fill="FFFFFF" w:themeFill="background1"/>
            <w:tcMar>
              <w:left w:w="108" w:type="dxa"/>
              <w:right w:w="108" w:type="dxa"/>
            </w:tcMar>
            <w:vAlign w:val="center"/>
          </w:tcPr>
          <w:p w14:paraId="7CFBE1A9">
            <w:pPr>
              <w:pStyle w:val="4"/>
              <w:widowControl/>
              <w:spacing w:beforeAutospacing="0" w:afterAutospacing="0"/>
              <w:rPr>
                <w:rFonts w:ascii="宋体" w:hAnsi="宋体" w:eastAsia="宋体" w:cs="宋体"/>
                <w:sz w:val="22"/>
              </w:rPr>
            </w:pPr>
            <w:r>
              <w:rPr>
                <w:rFonts w:hint="eastAsia" w:ascii="宋体" w:hAnsi="宋体" w:eastAsia="宋体" w:cs="宋体"/>
                <w:sz w:val="22"/>
              </w:rPr>
              <w:t>能够按照既定的课程标准开展教学，未使用蓝墨云端实时监测，计划下学期使用。</w:t>
            </w:r>
          </w:p>
        </w:tc>
      </w:tr>
      <w:tr w14:paraId="1327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7" w:hRule="atLeast"/>
          <w:tblCellSpacing w:w="0" w:type="dxa"/>
        </w:trPr>
        <w:tc>
          <w:tcPr>
            <w:tcW w:w="448" w:type="dxa"/>
            <w:tcBorders>
              <w:tl2br w:val="nil"/>
              <w:tr2bl w:val="nil"/>
            </w:tcBorders>
            <w:shd w:val="clear" w:color="auto" w:fill="FFFFFF" w:themeFill="background1"/>
            <w:tcMar>
              <w:left w:w="108" w:type="dxa"/>
              <w:right w:w="108" w:type="dxa"/>
            </w:tcMar>
            <w:vAlign w:val="center"/>
          </w:tcPr>
          <w:p w14:paraId="2047F80D">
            <w:pPr>
              <w:pStyle w:val="4"/>
              <w:widowControl/>
              <w:spacing w:beforeAutospacing="0" w:afterAutospacing="0"/>
              <w:rPr>
                <w:rFonts w:ascii="宋体" w:hAnsi="宋体" w:eastAsia="宋体" w:cs="宋体"/>
                <w:sz w:val="22"/>
              </w:rPr>
            </w:pPr>
            <w:r>
              <w:rPr>
                <w:rFonts w:hint="eastAsia" w:ascii="宋体" w:hAnsi="宋体" w:eastAsia="宋体" w:cs="宋体"/>
                <w:sz w:val="22"/>
              </w:rPr>
              <w:t>3</w:t>
            </w:r>
          </w:p>
        </w:tc>
        <w:tc>
          <w:tcPr>
            <w:tcW w:w="719" w:type="dxa"/>
            <w:vMerge w:val="continue"/>
            <w:tcBorders>
              <w:tl2br w:val="nil"/>
              <w:tr2bl w:val="nil"/>
            </w:tcBorders>
            <w:shd w:val="clear" w:color="auto" w:fill="FFFFFF" w:themeFill="background1"/>
            <w:tcMar>
              <w:left w:w="108" w:type="dxa"/>
              <w:right w:w="108" w:type="dxa"/>
            </w:tcMar>
            <w:vAlign w:val="center"/>
          </w:tcPr>
          <w:p w14:paraId="0403DE32">
            <w:pPr>
              <w:rPr>
                <w:rFonts w:ascii="宋体" w:hAnsi="宋体" w:eastAsia="宋体" w:cs="宋体"/>
                <w:sz w:val="22"/>
              </w:rPr>
            </w:pPr>
          </w:p>
        </w:tc>
        <w:tc>
          <w:tcPr>
            <w:tcW w:w="964" w:type="dxa"/>
            <w:tcBorders>
              <w:tl2br w:val="nil"/>
              <w:tr2bl w:val="nil"/>
            </w:tcBorders>
            <w:shd w:val="clear" w:color="auto" w:fill="FFFFFF" w:themeFill="background1"/>
            <w:tcMar>
              <w:left w:w="108" w:type="dxa"/>
              <w:right w:w="108" w:type="dxa"/>
            </w:tcMar>
            <w:vAlign w:val="center"/>
          </w:tcPr>
          <w:p w14:paraId="236FE4FB">
            <w:pPr>
              <w:pStyle w:val="4"/>
              <w:widowControl/>
              <w:spacing w:beforeAutospacing="0" w:afterAutospacing="0"/>
              <w:rPr>
                <w:rFonts w:ascii="宋体" w:hAnsi="宋体" w:eastAsia="宋体" w:cs="宋体"/>
                <w:sz w:val="22"/>
              </w:rPr>
            </w:pPr>
            <w:r>
              <w:rPr>
                <w:rFonts w:hint="eastAsia" w:ascii="宋体" w:hAnsi="宋体" w:eastAsia="宋体" w:cs="宋体"/>
                <w:sz w:val="22"/>
              </w:rPr>
              <w:t>B003604</w:t>
            </w:r>
          </w:p>
        </w:tc>
        <w:tc>
          <w:tcPr>
            <w:tcW w:w="1158" w:type="dxa"/>
            <w:tcBorders>
              <w:tl2br w:val="nil"/>
              <w:tr2bl w:val="nil"/>
            </w:tcBorders>
            <w:shd w:val="clear" w:color="auto" w:fill="FFFFFF" w:themeFill="background1"/>
            <w:tcMar>
              <w:left w:w="108" w:type="dxa"/>
              <w:right w:w="108" w:type="dxa"/>
            </w:tcMar>
            <w:vAlign w:val="center"/>
          </w:tcPr>
          <w:p w14:paraId="16B0293C">
            <w:pPr>
              <w:pStyle w:val="4"/>
              <w:widowControl/>
              <w:spacing w:beforeAutospacing="0" w:afterAutospacing="0"/>
              <w:rPr>
                <w:rFonts w:ascii="宋体" w:hAnsi="宋体" w:eastAsia="宋体" w:cs="宋体"/>
                <w:sz w:val="22"/>
              </w:rPr>
            </w:pPr>
            <w:r>
              <w:rPr>
                <w:rFonts w:hint="eastAsia" w:ascii="宋体" w:hAnsi="宋体" w:eastAsia="宋体" w:cs="宋体"/>
                <w:sz w:val="22"/>
              </w:rPr>
              <w:t>证券投资学</w:t>
            </w:r>
          </w:p>
        </w:tc>
        <w:tc>
          <w:tcPr>
            <w:tcW w:w="536" w:type="dxa"/>
            <w:tcBorders>
              <w:tl2br w:val="nil"/>
              <w:tr2bl w:val="nil"/>
            </w:tcBorders>
            <w:shd w:val="clear" w:color="auto" w:fill="FFFFFF" w:themeFill="background1"/>
            <w:tcMar>
              <w:left w:w="108" w:type="dxa"/>
              <w:right w:w="108" w:type="dxa"/>
            </w:tcMar>
            <w:vAlign w:val="center"/>
          </w:tcPr>
          <w:p w14:paraId="7F2A912D">
            <w:pPr>
              <w:pStyle w:val="4"/>
              <w:widowControl/>
              <w:spacing w:beforeAutospacing="0" w:afterAutospacing="0"/>
              <w:rPr>
                <w:rFonts w:ascii="宋体" w:hAnsi="宋体" w:eastAsia="宋体" w:cs="宋体"/>
                <w:sz w:val="22"/>
              </w:rPr>
            </w:pPr>
            <w:r>
              <w:rPr>
                <w:rFonts w:hint="eastAsia" w:ascii="宋体" w:hAnsi="宋体" w:eastAsia="宋体" w:cs="宋体"/>
                <w:sz w:val="22"/>
              </w:rPr>
              <w:t>4</w:t>
            </w:r>
          </w:p>
        </w:tc>
        <w:tc>
          <w:tcPr>
            <w:tcW w:w="783" w:type="dxa"/>
            <w:tcBorders>
              <w:tl2br w:val="nil"/>
              <w:tr2bl w:val="nil"/>
            </w:tcBorders>
            <w:shd w:val="clear" w:color="auto" w:fill="FFFFFF" w:themeFill="background1"/>
            <w:tcMar>
              <w:left w:w="108" w:type="dxa"/>
              <w:right w:w="108" w:type="dxa"/>
            </w:tcMar>
            <w:vAlign w:val="center"/>
          </w:tcPr>
          <w:p w14:paraId="3BFB97D5">
            <w:pPr>
              <w:pStyle w:val="4"/>
              <w:widowControl/>
              <w:spacing w:beforeAutospacing="0" w:afterAutospacing="0"/>
              <w:rPr>
                <w:rFonts w:ascii="宋体" w:hAnsi="宋体" w:eastAsia="宋体" w:cs="宋体"/>
                <w:sz w:val="22"/>
              </w:rPr>
            </w:pPr>
            <w:r>
              <w:rPr>
                <w:rFonts w:hint="eastAsia" w:ascii="宋体" w:hAnsi="宋体" w:eastAsia="宋体" w:cs="宋体"/>
                <w:sz w:val="22"/>
              </w:rPr>
              <w:t>岑宇</w:t>
            </w:r>
          </w:p>
          <w:p w14:paraId="1F1055E6">
            <w:pPr>
              <w:pStyle w:val="4"/>
              <w:widowControl/>
              <w:spacing w:beforeAutospacing="0" w:afterAutospacing="0"/>
              <w:rPr>
                <w:rFonts w:hint="eastAsia" w:ascii="宋体" w:hAnsi="宋体" w:eastAsia="宋体" w:cs="宋体"/>
                <w:sz w:val="22"/>
              </w:rPr>
            </w:pPr>
            <w:r>
              <w:rPr>
                <w:rFonts w:hint="eastAsia" w:ascii="宋体" w:hAnsi="宋体" w:eastAsia="宋体" w:cs="宋体"/>
                <w:sz w:val="22"/>
              </w:rPr>
              <w:t>楼晓靖</w:t>
            </w:r>
          </w:p>
        </w:tc>
        <w:tc>
          <w:tcPr>
            <w:tcW w:w="694" w:type="dxa"/>
            <w:tcBorders>
              <w:tl2br w:val="nil"/>
              <w:tr2bl w:val="nil"/>
            </w:tcBorders>
            <w:shd w:val="clear" w:color="auto" w:fill="FFFFFF" w:themeFill="background1"/>
            <w:tcMar>
              <w:left w:w="108" w:type="dxa"/>
              <w:right w:w="108" w:type="dxa"/>
            </w:tcMar>
            <w:vAlign w:val="center"/>
          </w:tcPr>
          <w:p w14:paraId="50BC176B">
            <w:pPr>
              <w:pStyle w:val="4"/>
              <w:widowControl/>
              <w:spacing w:beforeAutospacing="0" w:afterAutospacing="0"/>
              <w:rPr>
                <w:rFonts w:ascii="宋体" w:hAnsi="宋体" w:eastAsia="宋体" w:cs="宋体"/>
                <w:sz w:val="22"/>
              </w:rPr>
            </w:pPr>
            <w:r>
              <w:rPr>
                <w:rFonts w:hint="eastAsia" w:ascii="宋体" w:hAnsi="宋体" w:eastAsia="宋体" w:cs="宋体"/>
                <w:sz w:val="22"/>
              </w:rPr>
              <w:t>1</w:t>
            </w:r>
          </w:p>
        </w:tc>
        <w:tc>
          <w:tcPr>
            <w:tcW w:w="930" w:type="dxa"/>
            <w:tcBorders>
              <w:tl2br w:val="nil"/>
              <w:tr2bl w:val="nil"/>
            </w:tcBorders>
            <w:shd w:val="clear" w:color="auto" w:fill="FFFFFF" w:themeFill="background1"/>
            <w:tcMar>
              <w:left w:w="108" w:type="dxa"/>
              <w:right w:w="108" w:type="dxa"/>
            </w:tcMar>
            <w:vAlign w:val="center"/>
          </w:tcPr>
          <w:p w14:paraId="5ADB4CEB">
            <w:pPr>
              <w:pStyle w:val="4"/>
              <w:widowControl/>
              <w:spacing w:beforeAutospacing="0" w:afterAutospacing="0"/>
              <w:rPr>
                <w:rFonts w:ascii="宋体" w:hAnsi="宋体" w:eastAsia="宋体" w:cs="宋体"/>
                <w:sz w:val="22"/>
              </w:rPr>
            </w:pPr>
            <w:r>
              <w:rPr>
                <w:rFonts w:hint="eastAsia" w:ascii="宋体" w:hAnsi="宋体" w:eastAsia="宋体" w:cs="宋体"/>
                <w:sz w:val="22"/>
              </w:rPr>
              <w:t>2019.5</w:t>
            </w:r>
          </w:p>
        </w:tc>
        <w:tc>
          <w:tcPr>
            <w:tcW w:w="2464" w:type="dxa"/>
            <w:tcBorders>
              <w:tl2br w:val="nil"/>
              <w:tr2bl w:val="nil"/>
            </w:tcBorders>
            <w:shd w:val="clear" w:color="auto" w:fill="FFFFFF" w:themeFill="background1"/>
            <w:tcMar>
              <w:left w:w="108" w:type="dxa"/>
              <w:right w:w="108" w:type="dxa"/>
            </w:tcMar>
            <w:vAlign w:val="center"/>
          </w:tcPr>
          <w:p w14:paraId="2A22C68A">
            <w:pPr>
              <w:pStyle w:val="4"/>
              <w:widowControl/>
              <w:spacing w:beforeAutospacing="0" w:afterAutospacing="0"/>
              <w:rPr>
                <w:rFonts w:ascii="宋体" w:hAnsi="宋体" w:eastAsia="宋体" w:cs="宋体"/>
                <w:sz w:val="22"/>
              </w:rPr>
            </w:pPr>
            <w:r>
              <w:rPr>
                <w:rFonts w:hint="eastAsia" w:ascii="宋体" w:hAnsi="宋体" w:eastAsia="宋体" w:cs="宋体"/>
                <w:sz w:val="22"/>
              </w:rPr>
              <w:t>能够按照既定的课程标准开展教学，并使用蓝墨云端实时监测。</w:t>
            </w:r>
          </w:p>
        </w:tc>
      </w:tr>
      <w:tr w14:paraId="1533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2" w:hRule="atLeast"/>
          <w:tblCellSpacing w:w="0" w:type="dxa"/>
        </w:trPr>
        <w:tc>
          <w:tcPr>
            <w:tcW w:w="448" w:type="dxa"/>
            <w:tcBorders>
              <w:tl2br w:val="nil"/>
              <w:tr2bl w:val="nil"/>
            </w:tcBorders>
            <w:shd w:val="clear" w:color="auto" w:fill="FFFFFF" w:themeFill="background1"/>
            <w:tcMar>
              <w:left w:w="108" w:type="dxa"/>
              <w:right w:w="108" w:type="dxa"/>
            </w:tcMar>
            <w:vAlign w:val="center"/>
          </w:tcPr>
          <w:p w14:paraId="67313950">
            <w:pPr>
              <w:pStyle w:val="4"/>
              <w:widowControl/>
              <w:spacing w:beforeAutospacing="0" w:afterAutospacing="0"/>
              <w:rPr>
                <w:rFonts w:ascii="宋体" w:hAnsi="宋体" w:eastAsia="宋体" w:cs="宋体"/>
                <w:sz w:val="22"/>
              </w:rPr>
            </w:pPr>
            <w:r>
              <w:rPr>
                <w:rFonts w:hint="eastAsia" w:ascii="宋体" w:hAnsi="宋体" w:eastAsia="宋体" w:cs="宋体"/>
                <w:sz w:val="22"/>
              </w:rPr>
              <w:t>4</w:t>
            </w:r>
          </w:p>
        </w:tc>
        <w:tc>
          <w:tcPr>
            <w:tcW w:w="719" w:type="dxa"/>
            <w:vMerge w:val="continue"/>
            <w:tcBorders>
              <w:tl2br w:val="nil"/>
              <w:tr2bl w:val="nil"/>
            </w:tcBorders>
            <w:shd w:val="clear" w:color="auto" w:fill="FFFFFF" w:themeFill="background1"/>
            <w:tcMar>
              <w:left w:w="108" w:type="dxa"/>
              <w:right w:w="108" w:type="dxa"/>
            </w:tcMar>
            <w:vAlign w:val="center"/>
          </w:tcPr>
          <w:p w14:paraId="6670B230">
            <w:pPr>
              <w:rPr>
                <w:rFonts w:ascii="宋体" w:hAnsi="宋体" w:eastAsia="宋体" w:cs="宋体"/>
                <w:sz w:val="22"/>
              </w:rPr>
            </w:pPr>
          </w:p>
        </w:tc>
        <w:tc>
          <w:tcPr>
            <w:tcW w:w="964" w:type="dxa"/>
            <w:tcBorders>
              <w:tl2br w:val="nil"/>
              <w:tr2bl w:val="nil"/>
            </w:tcBorders>
            <w:shd w:val="clear" w:color="auto" w:fill="FFFFFF" w:themeFill="background1"/>
            <w:tcMar>
              <w:left w:w="108" w:type="dxa"/>
              <w:right w:w="108" w:type="dxa"/>
            </w:tcMar>
            <w:vAlign w:val="center"/>
          </w:tcPr>
          <w:p w14:paraId="0C70CC82">
            <w:pPr>
              <w:pStyle w:val="4"/>
              <w:widowControl/>
              <w:spacing w:beforeAutospacing="0" w:afterAutospacing="0"/>
              <w:rPr>
                <w:rFonts w:ascii="宋体" w:hAnsi="宋体" w:eastAsia="宋体" w:cs="宋体"/>
                <w:sz w:val="22"/>
              </w:rPr>
            </w:pPr>
            <w:r>
              <w:rPr>
                <w:rFonts w:hint="eastAsia" w:ascii="宋体" w:hAnsi="宋体" w:eastAsia="宋体" w:cs="宋体"/>
                <w:sz w:val="22"/>
              </w:rPr>
              <w:t>B000485</w:t>
            </w:r>
          </w:p>
        </w:tc>
        <w:tc>
          <w:tcPr>
            <w:tcW w:w="1158" w:type="dxa"/>
            <w:tcBorders>
              <w:tl2br w:val="nil"/>
              <w:tr2bl w:val="nil"/>
            </w:tcBorders>
            <w:shd w:val="clear" w:color="auto" w:fill="FFFFFF" w:themeFill="background1"/>
            <w:tcMar>
              <w:left w:w="108" w:type="dxa"/>
              <w:right w:w="108" w:type="dxa"/>
            </w:tcMar>
            <w:vAlign w:val="center"/>
          </w:tcPr>
          <w:p w14:paraId="5E624E5F">
            <w:pPr>
              <w:pStyle w:val="4"/>
              <w:widowControl/>
              <w:spacing w:beforeAutospacing="0" w:afterAutospacing="0"/>
              <w:rPr>
                <w:rFonts w:ascii="宋体" w:hAnsi="宋体" w:eastAsia="宋体" w:cs="宋体"/>
                <w:sz w:val="22"/>
              </w:rPr>
            </w:pPr>
            <w:r>
              <w:rPr>
                <w:rFonts w:hint="eastAsia" w:ascii="宋体" w:hAnsi="宋体" w:eastAsia="宋体" w:cs="宋体"/>
                <w:sz w:val="22"/>
              </w:rPr>
              <w:t>国际金融学</w:t>
            </w:r>
          </w:p>
        </w:tc>
        <w:tc>
          <w:tcPr>
            <w:tcW w:w="536" w:type="dxa"/>
            <w:tcBorders>
              <w:tl2br w:val="nil"/>
              <w:tr2bl w:val="nil"/>
            </w:tcBorders>
            <w:shd w:val="clear" w:color="auto" w:fill="FFFFFF" w:themeFill="background1"/>
            <w:tcMar>
              <w:left w:w="108" w:type="dxa"/>
              <w:right w:w="108" w:type="dxa"/>
            </w:tcMar>
            <w:vAlign w:val="center"/>
          </w:tcPr>
          <w:p w14:paraId="7C6586B9">
            <w:pPr>
              <w:pStyle w:val="4"/>
              <w:widowControl/>
              <w:spacing w:beforeAutospacing="0" w:afterAutospacing="0"/>
              <w:rPr>
                <w:rFonts w:ascii="宋体" w:hAnsi="宋体" w:eastAsia="宋体" w:cs="宋体"/>
                <w:sz w:val="22"/>
              </w:rPr>
            </w:pPr>
            <w:r>
              <w:rPr>
                <w:rFonts w:hint="eastAsia" w:ascii="宋体" w:hAnsi="宋体" w:eastAsia="宋体" w:cs="宋体"/>
                <w:sz w:val="22"/>
              </w:rPr>
              <w:t>3</w:t>
            </w:r>
          </w:p>
        </w:tc>
        <w:tc>
          <w:tcPr>
            <w:tcW w:w="783" w:type="dxa"/>
            <w:tcBorders>
              <w:tl2br w:val="nil"/>
              <w:tr2bl w:val="nil"/>
            </w:tcBorders>
            <w:shd w:val="clear" w:color="auto" w:fill="FFFFFF" w:themeFill="background1"/>
            <w:tcMar>
              <w:left w:w="108" w:type="dxa"/>
              <w:right w:w="108" w:type="dxa"/>
            </w:tcMar>
            <w:vAlign w:val="center"/>
          </w:tcPr>
          <w:p w14:paraId="5DEE5CD8">
            <w:pPr>
              <w:pStyle w:val="4"/>
              <w:widowControl/>
              <w:spacing w:beforeAutospacing="0" w:afterAutospacing="0"/>
              <w:rPr>
                <w:rFonts w:ascii="宋体" w:hAnsi="宋体" w:eastAsia="宋体" w:cs="宋体"/>
                <w:sz w:val="22"/>
              </w:rPr>
            </w:pPr>
            <w:r>
              <w:rPr>
                <w:rFonts w:hint="eastAsia" w:ascii="宋体" w:hAnsi="宋体" w:eastAsia="宋体" w:cs="宋体"/>
                <w:sz w:val="22"/>
              </w:rPr>
              <w:t>陈玉越</w:t>
            </w:r>
          </w:p>
        </w:tc>
        <w:tc>
          <w:tcPr>
            <w:tcW w:w="694" w:type="dxa"/>
            <w:tcBorders>
              <w:tl2br w:val="nil"/>
              <w:tr2bl w:val="nil"/>
            </w:tcBorders>
            <w:shd w:val="clear" w:color="auto" w:fill="FFFFFF" w:themeFill="background1"/>
            <w:tcMar>
              <w:left w:w="108" w:type="dxa"/>
              <w:right w:w="108" w:type="dxa"/>
            </w:tcMar>
            <w:vAlign w:val="center"/>
          </w:tcPr>
          <w:p w14:paraId="1C6CAB34">
            <w:pPr>
              <w:pStyle w:val="4"/>
              <w:widowControl/>
              <w:spacing w:beforeAutospacing="0" w:afterAutospacing="0"/>
              <w:rPr>
                <w:rFonts w:ascii="宋体" w:hAnsi="宋体" w:eastAsia="宋体" w:cs="宋体"/>
                <w:sz w:val="22"/>
              </w:rPr>
            </w:pPr>
            <w:r>
              <w:rPr>
                <w:rFonts w:hint="eastAsia" w:ascii="宋体" w:hAnsi="宋体" w:eastAsia="宋体" w:cs="宋体"/>
                <w:sz w:val="22"/>
              </w:rPr>
              <w:t>2</w:t>
            </w:r>
          </w:p>
        </w:tc>
        <w:tc>
          <w:tcPr>
            <w:tcW w:w="930" w:type="dxa"/>
            <w:tcBorders>
              <w:tl2br w:val="nil"/>
              <w:tr2bl w:val="nil"/>
            </w:tcBorders>
            <w:shd w:val="clear" w:color="auto" w:fill="FFFFFF" w:themeFill="background1"/>
            <w:tcMar>
              <w:left w:w="108" w:type="dxa"/>
              <w:right w:w="108" w:type="dxa"/>
            </w:tcMar>
            <w:vAlign w:val="center"/>
          </w:tcPr>
          <w:p w14:paraId="0FF0B07A">
            <w:pPr>
              <w:pStyle w:val="4"/>
              <w:widowControl/>
              <w:spacing w:beforeAutospacing="0" w:afterAutospacing="0"/>
              <w:rPr>
                <w:rFonts w:ascii="宋体" w:hAnsi="宋体" w:eastAsia="宋体" w:cs="宋体"/>
                <w:sz w:val="22"/>
              </w:rPr>
            </w:pPr>
            <w:r>
              <w:rPr>
                <w:rFonts w:hint="eastAsia" w:ascii="宋体" w:hAnsi="宋体" w:eastAsia="宋体" w:cs="宋体"/>
                <w:sz w:val="22"/>
              </w:rPr>
              <w:t>2019.11</w:t>
            </w:r>
          </w:p>
        </w:tc>
        <w:tc>
          <w:tcPr>
            <w:tcW w:w="2464" w:type="dxa"/>
            <w:tcBorders>
              <w:tl2br w:val="nil"/>
              <w:tr2bl w:val="nil"/>
            </w:tcBorders>
            <w:shd w:val="clear" w:color="auto" w:fill="FFFFFF" w:themeFill="background1"/>
            <w:tcMar>
              <w:left w:w="108" w:type="dxa"/>
              <w:right w:w="108" w:type="dxa"/>
            </w:tcMar>
            <w:vAlign w:val="center"/>
          </w:tcPr>
          <w:p w14:paraId="1FAEEFD8">
            <w:pPr>
              <w:pStyle w:val="4"/>
              <w:widowControl/>
              <w:spacing w:beforeAutospacing="0" w:afterAutospacing="0"/>
              <w:rPr>
                <w:rFonts w:ascii="宋体" w:hAnsi="宋体" w:eastAsia="宋体" w:cs="宋体"/>
                <w:sz w:val="22"/>
              </w:rPr>
            </w:pPr>
            <w:r>
              <w:rPr>
                <w:rFonts w:hint="eastAsia" w:ascii="宋体" w:hAnsi="宋体" w:eastAsia="宋体" w:cs="宋体"/>
                <w:sz w:val="22"/>
              </w:rPr>
              <w:t>能够按照既定的课程标准开展教学。本学期部分教学活动通过蓝墨云进行，蓝墨云端实时监测情况不能完全体现学生学习效果。</w:t>
            </w:r>
          </w:p>
        </w:tc>
      </w:tr>
      <w:tr w14:paraId="7D08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7" w:hRule="atLeast"/>
          <w:tblCellSpacing w:w="0" w:type="dxa"/>
        </w:trPr>
        <w:tc>
          <w:tcPr>
            <w:tcW w:w="448" w:type="dxa"/>
            <w:tcBorders>
              <w:tl2br w:val="nil"/>
              <w:tr2bl w:val="nil"/>
            </w:tcBorders>
            <w:shd w:val="clear" w:color="auto" w:fill="FFFFFF" w:themeFill="background1"/>
            <w:tcMar>
              <w:left w:w="108" w:type="dxa"/>
              <w:right w:w="108" w:type="dxa"/>
            </w:tcMar>
            <w:vAlign w:val="center"/>
          </w:tcPr>
          <w:p w14:paraId="064FA225">
            <w:pPr>
              <w:pStyle w:val="4"/>
              <w:widowControl/>
              <w:spacing w:beforeAutospacing="0" w:afterAutospacing="0"/>
              <w:rPr>
                <w:rFonts w:ascii="宋体" w:hAnsi="宋体" w:eastAsia="宋体" w:cs="宋体"/>
                <w:sz w:val="22"/>
              </w:rPr>
            </w:pPr>
            <w:r>
              <w:rPr>
                <w:rFonts w:hint="eastAsia" w:ascii="宋体" w:hAnsi="宋体" w:eastAsia="宋体" w:cs="宋体"/>
                <w:sz w:val="22"/>
              </w:rPr>
              <w:t>5</w:t>
            </w:r>
          </w:p>
        </w:tc>
        <w:tc>
          <w:tcPr>
            <w:tcW w:w="719" w:type="dxa"/>
            <w:vMerge w:val="continue"/>
            <w:tcBorders>
              <w:tl2br w:val="nil"/>
              <w:tr2bl w:val="nil"/>
            </w:tcBorders>
            <w:shd w:val="clear" w:color="auto" w:fill="FFFFFF" w:themeFill="background1"/>
            <w:tcMar>
              <w:left w:w="108" w:type="dxa"/>
              <w:right w:w="108" w:type="dxa"/>
            </w:tcMar>
            <w:vAlign w:val="center"/>
          </w:tcPr>
          <w:p w14:paraId="380C2189">
            <w:pPr>
              <w:rPr>
                <w:rFonts w:ascii="宋体" w:hAnsi="宋体" w:eastAsia="宋体" w:cs="宋体"/>
                <w:sz w:val="22"/>
              </w:rPr>
            </w:pPr>
          </w:p>
        </w:tc>
        <w:tc>
          <w:tcPr>
            <w:tcW w:w="964" w:type="dxa"/>
            <w:tcBorders>
              <w:tl2br w:val="nil"/>
              <w:tr2bl w:val="nil"/>
            </w:tcBorders>
            <w:shd w:val="clear" w:color="auto" w:fill="FFFFFF" w:themeFill="background1"/>
            <w:tcMar>
              <w:left w:w="108" w:type="dxa"/>
              <w:right w:w="108" w:type="dxa"/>
            </w:tcMar>
            <w:vAlign w:val="center"/>
          </w:tcPr>
          <w:p w14:paraId="446F522C">
            <w:pPr>
              <w:pStyle w:val="4"/>
              <w:widowControl/>
              <w:spacing w:beforeAutospacing="0" w:afterAutospacing="0"/>
              <w:rPr>
                <w:rFonts w:ascii="宋体" w:hAnsi="宋体" w:eastAsia="宋体" w:cs="宋体"/>
                <w:sz w:val="22"/>
              </w:rPr>
            </w:pPr>
            <w:r>
              <w:rPr>
                <w:rFonts w:hint="eastAsia" w:ascii="宋体" w:hAnsi="宋体" w:eastAsia="宋体" w:cs="宋体"/>
                <w:sz w:val="22"/>
              </w:rPr>
              <w:t>B001550</w:t>
            </w:r>
          </w:p>
        </w:tc>
        <w:tc>
          <w:tcPr>
            <w:tcW w:w="1158" w:type="dxa"/>
            <w:tcBorders>
              <w:tl2br w:val="nil"/>
              <w:tr2bl w:val="nil"/>
            </w:tcBorders>
            <w:shd w:val="clear" w:color="auto" w:fill="FFFFFF" w:themeFill="background1"/>
            <w:tcMar>
              <w:left w:w="108" w:type="dxa"/>
              <w:right w:w="108" w:type="dxa"/>
            </w:tcMar>
            <w:vAlign w:val="center"/>
          </w:tcPr>
          <w:p w14:paraId="7DB02DCF">
            <w:pPr>
              <w:pStyle w:val="4"/>
              <w:widowControl/>
              <w:spacing w:beforeAutospacing="0" w:afterAutospacing="0"/>
              <w:rPr>
                <w:rFonts w:ascii="宋体" w:hAnsi="宋体" w:eastAsia="宋体" w:cs="宋体"/>
                <w:sz w:val="22"/>
              </w:rPr>
            </w:pPr>
            <w:r>
              <w:rPr>
                <w:rFonts w:hint="eastAsia" w:ascii="宋体" w:hAnsi="宋体" w:eastAsia="宋体" w:cs="宋体"/>
                <w:sz w:val="22"/>
              </w:rPr>
              <w:t>公司金融</w:t>
            </w:r>
          </w:p>
        </w:tc>
        <w:tc>
          <w:tcPr>
            <w:tcW w:w="536" w:type="dxa"/>
            <w:tcBorders>
              <w:tl2br w:val="nil"/>
              <w:tr2bl w:val="nil"/>
            </w:tcBorders>
            <w:shd w:val="clear" w:color="auto" w:fill="FFFFFF" w:themeFill="background1"/>
            <w:tcMar>
              <w:left w:w="108" w:type="dxa"/>
              <w:right w:w="108" w:type="dxa"/>
            </w:tcMar>
            <w:vAlign w:val="center"/>
          </w:tcPr>
          <w:p w14:paraId="6ADA5781">
            <w:pPr>
              <w:pStyle w:val="4"/>
              <w:widowControl/>
              <w:spacing w:beforeAutospacing="0" w:afterAutospacing="0"/>
              <w:rPr>
                <w:rFonts w:ascii="宋体" w:hAnsi="宋体" w:eastAsia="宋体" w:cs="宋体"/>
                <w:sz w:val="22"/>
              </w:rPr>
            </w:pPr>
            <w:r>
              <w:rPr>
                <w:rFonts w:hint="eastAsia" w:ascii="宋体" w:hAnsi="宋体" w:eastAsia="宋体" w:cs="宋体"/>
                <w:sz w:val="22"/>
              </w:rPr>
              <w:t>3</w:t>
            </w:r>
          </w:p>
        </w:tc>
        <w:tc>
          <w:tcPr>
            <w:tcW w:w="783" w:type="dxa"/>
            <w:tcBorders>
              <w:tl2br w:val="nil"/>
              <w:tr2bl w:val="nil"/>
            </w:tcBorders>
            <w:shd w:val="clear" w:color="auto" w:fill="FFFFFF" w:themeFill="background1"/>
            <w:tcMar>
              <w:left w:w="108" w:type="dxa"/>
              <w:right w:w="108" w:type="dxa"/>
            </w:tcMar>
            <w:vAlign w:val="center"/>
          </w:tcPr>
          <w:p w14:paraId="555BF310">
            <w:pPr>
              <w:pStyle w:val="4"/>
              <w:widowControl/>
              <w:spacing w:beforeAutospacing="0" w:afterAutospacing="0"/>
              <w:rPr>
                <w:rFonts w:ascii="宋体" w:hAnsi="宋体" w:eastAsia="宋体" w:cs="宋体"/>
                <w:sz w:val="22"/>
              </w:rPr>
            </w:pPr>
            <w:r>
              <w:rPr>
                <w:rFonts w:hint="eastAsia" w:ascii="宋体" w:hAnsi="宋体" w:eastAsia="宋体" w:cs="宋体"/>
                <w:sz w:val="22"/>
              </w:rPr>
              <w:t>陆清卿</w:t>
            </w:r>
          </w:p>
        </w:tc>
        <w:tc>
          <w:tcPr>
            <w:tcW w:w="694" w:type="dxa"/>
            <w:tcBorders>
              <w:tl2br w:val="nil"/>
              <w:tr2bl w:val="nil"/>
            </w:tcBorders>
            <w:shd w:val="clear" w:color="auto" w:fill="FFFFFF" w:themeFill="background1"/>
            <w:tcMar>
              <w:left w:w="108" w:type="dxa"/>
              <w:right w:w="108" w:type="dxa"/>
            </w:tcMar>
            <w:vAlign w:val="center"/>
          </w:tcPr>
          <w:p w14:paraId="438888C0">
            <w:pPr>
              <w:pStyle w:val="4"/>
              <w:widowControl/>
              <w:spacing w:beforeAutospacing="0" w:afterAutospacing="0"/>
              <w:rPr>
                <w:rFonts w:ascii="宋体" w:hAnsi="宋体" w:eastAsia="宋体" w:cs="宋体"/>
                <w:sz w:val="22"/>
              </w:rPr>
            </w:pPr>
            <w:r>
              <w:rPr>
                <w:rFonts w:hint="eastAsia" w:ascii="宋体" w:hAnsi="宋体" w:eastAsia="宋体" w:cs="宋体"/>
                <w:sz w:val="22"/>
              </w:rPr>
              <w:t>2</w:t>
            </w:r>
          </w:p>
        </w:tc>
        <w:tc>
          <w:tcPr>
            <w:tcW w:w="930" w:type="dxa"/>
            <w:tcBorders>
              <w:tl2br w:val="nil"/>
              <w:tr2bl w:val="nil"/>
            </w:tcBorders>
            <w:shd w:val="clear" w:color="auto" w:fill="FFFFFF" w:themeFill="background1"/>
            <w:tcMar>
              <w:left w:w="108" w:type="dxa"/>
              <w:right w:w="108" w:type="dxa"/>
            </w:tcMar>
            <w:vAlign w:val="center"/>
          </w:tcPr>
          <w:p w14:paraId="67F302B7">
            <w:pPr>
              <w:pStyle w:val="4"/>
              <w:widowControl/>
              <w:spacing w:beforeAutospacing="0" w:afterAutospacing="0"/>
              <w:rPr>
                <w:rFonts w:ascii="宋体" w:hAnsi="宋体" w:eastAsia="宋体" w:cs="宋体"/>
                <w:sz w:val="22"/>
              </w:rPr>
            </w:pPr>
            <w:r>
              <w:rPr>
                <w:rFonts w:hint="eastAsia" w:ascii="宋体" w:hAnsi="宋体" w:eastAsia="宋体" w:cs="宋体"/>
                <w:sz w:val="22"/>
              </w:rPr>
              <w:t>2019.11</w:t>
            </w:r>
          </w:p>
        </w:tc>
        <w:tc>
          <w:tcPr>
            <w:tcW w:w="2464" w:type="dxa"/>
            <w:tcBorders>
              <w:tl2br w:val="nil"/>
              <w:tr2bl w:val="nil"/>
            </w:tcBorders>
            <w:shd w:val="clear" w:color="auto" w:fill="FFFFFF" w:themeFill="background1"/>
            <w:tcMar>
              <w:left w:w="108" w:type="dxa"/>
              <w:right w:w="108" w:type="dxa"/>
            </w:tcMar>
            <w:vAlign w:val="center"/>
          </w:tcPr>
          <w:p w14:paraId="70BC25EE">
            <w:pPr>
              <w:pStyle w:val="4"/>
              <w:widowControl/>
              <w:spacing w:beforeAutospacing="0" w:afterAutospacing="0"/>
              <w:rPr>
                <w:rFonts w:ascii="宋体" w:hAnsi="宋体" w:eastAsia="宋体" w:cs="宋体"/>
                <w:sz w:val="22"/>
              </w:rPr>
            </w:pPr>
            <w:r>
              <w:rPr>
                <w:rFonts w:hint="eastAsia" w:ascii="宋体" w:hAnsi="宋体" w:eastAsia="宋体" w:cs="宋体"/>
                <w:sz w:val="22"/>
              </w:rPr>
              <w:t>本学期在中国大学MOOC平台及其附属幕课堂上进行混合式线上线下教学，并使用蓝墨云端实时监测。</w:t>
            </w:r>
          </w:p>
        </w:tc>
      </w:tr>
    </w:tbl>
    <w:p w14:paraId="3AEEFC5F">
      <w:pPr>
        <w:numPr>
          <w:ilvl w:val="0"/>
          <w:numId w:val="1"/>
        </w:numPr>
        <w:ind w:firstLine="440" w:firstLineChars="200"/>
        <w:rPr>
          <w:rFonts w:ascii="宋体" w:hAnsi="宋体" w:eastAsia="宋体" w:cs="宋体"/>
          <w:sz w:val="22"/>
        </w:rPr>
      </w:pPr>
      <w:r>
        <w:rPr>
          <w:rFonts w:hint="eastAsia" w:ascii="宋体" w:hAnsi="宋体" w:eastAsia="宋体" w:cs="宋体"/>
          <w:sz w:val="22"/>
        </w:rPr>
        <w:t>课程思政建设</w:t>
      </w:r>
    </w:p>
    <w:p w14:paraId="7D549310">
      <w:pPr>
        <w:ind w:firstLine="440" w:firstLineChars="200"/>
        <w:rPr>
          <w:rFonts w:ascii="宋体" w:hAnsi="宋体" w:eastAsia="宋体" w:cs="宋体"/>
          <w:sz w:val="22"/>
        </w:rPr>
      </w:pPr>
      <w:r>
        <w:rPr>
          <w:rFonts w:hint="eastAsia" w:ascii="宋体" w:hAnsi="宋体" w:eastAsia="宋体" w:cs="宋体"/>
          <w:sz w:val="22"/>
        </w:rPr>
        <w:t>课程思政方面，</w:t>
      </w:r>
      <w:r>
        <w:rPr>
          <w:rFonts w:ascii="宋体" w:hAnsi="宋体" w:eastAsia="宋体" w:cs="宋体"/>
          <w:sz w:val="22"/>
        </w:rPr>
        <w:t>多数课程已经明确了课程思政的教学目标，采取沉浸式、体验式和滴灌式等教学方法，结合课程特点在课堂教学中融入思政元素，通过思政主题分析、讨论、讲解等形式将课程思政内容进行落实。</w:t>
      </w:r>
    </w:p>
    <w:p w14:paraId="167CA81E">
      <w:pPr>
        <w:ind w:firstLine="440" w:firstLineChars="200"/>
        <w:rPr>
          <w:rFonts w:ascii="宋体" w:hAnsi="宋体" w:eastAsia="宋体" w:cs="宋体"/>
          <w:sz w:val="22"/>
        </w:rPr>
      </w:pPr>
      <w:r>
        <w:rPr>
          <w:rFonts w:hint="eastAsia" w:ascii="宋体" w:hAnsi="宋体" w:eastAsia="宋体" w:cs="宋体"/>
          <w:sz w:val="22"/>
        </w:rPr>
        <w:t>积极申报省级课程思政示范课程、省级课程思政教改项目及其他相关省市级课程思政项目。</w:t>
      </w:r>
    </w:p>
    <w:p w14:paraId="309AC2C0">
      <w:pPr>
        <w:ind w:firstLine="440" w:firstLineChars="200"/>
        <w:rPr>
          <w:rFonts w:ascii="宋体" w:hAnsi="宋体" w:eastAsia="宋体" w:cs="宋体"/>
          <w:sz w:val="22"/>
        </w:rPr>
      </w:pPr>
      <w:r>
        <w:rPr>
          <w:rFonts w:hint="eastAsia" w:ascii="宋体" w:hAnsi="宋体" w:eastAsia="宋体" w:cs="宋体"/>
          <w:sz w:val="22"/>
        </w:rPr>
        <w:t>6）毕业论文</w:t>
      </w:r>
    </w:p>
    <w:p w14:paraId="3C2E15FE">
      <w:pPr>
        <w:ind w:firstLine="440" w:firstLineChars="200"/>
        <w:rPr>
          <w:rFonts w:ascii="宋体" w:hAnsi="宋体" w:eastAsia="宋体" w:cs="宋体"/>
          <w:sz w:val="22"/>
        </w:rPr>
      </w:pPr>
      <w:r>
        <w:rPr>
          <w:rFonts w:hint="eastAsia" w:ascii="宋体" w:hAnsi="宋体" w:eastAsia="宋体" w:cs="宋体"/>
          <w:sz w:val="22"/>
        </w:rPr>
        <w:t>202</w:t>
      </w:r>
      <w:r>
        <w:rPr>
          <w:rFonts w:ascii="宋体" w:hAnsi="宋体" w:eastAsia="宋体" w:cs="宋体"/>
          <w:sz w:val="22"/>
        </w:rPr>
        <w:t>5</w:t>
      </w:r>
      <w:r>
        <w:rPr>
          <w:rFonts w:hint="eastAsia" w:ascii="宋体" w:hAnsi="宋体" w:eastAsia="宋体" w:cs="宋体"/>
          <w:sz w:val="22"/>
        </w:rPr>
        <w:t>届金融工程系毕业论文工作按计划基本结束。二辩完成以后，毕业论文成绩为优秀的学生</w:t>
      </w:r>
      <w:r>
        <w:rPr>
          <w:rFonts w:ascii="宋体" w:hAnsi="宋体" w:eastAsia="宋体" w:cs="宋体"/>
          <w:sz w:val="22"/>
        </w:rPr>
        <w:t>11</w:t>
      </w:r>
      <w:r>
        <w:rPr>
          <w:rFonts w:hint="eastAsia" w:ascii="宋体" w:hAnsi="宋体" w:eastAsia="宋体" w:cs="宋体"/>
          <w:sz w:val="22"/>
        </w:rPr>
        <w:t>人，另有</w:t>
      </w:r>
      <w:r>
        <w:rPr>
          <w:rFonts w:ascii="宋体" w:hAnsi="宋体" w:eastAsia="宋体" w:cs="宋体"/>
          <w:sz w:val="22"/>
        </w:rPr>
        <w:t>30</w:t>
      </w:r>
      <w:r>
        <w:rPr>
          <w:rFonts w:hint="eastAsia" w:ascii="宋体" w:hAnsi="宋体" w:eastAsia="宋体" w:cs="宋体"/>
          <w:sz w:val="22"/>
        </w:rPr>
        <w:t>多名学生因论文严重不符合要求需进入到二辩环节。金融工程专业已于5月11日开展了地毯式毕业设计论文终稿检查，在指导教师自查基础上，由答辩组长对论文进行全覆盖检查。经过检查，仍发现有些细节错误，但无严重错误现，目前由各指导教师整改，并进入到后续环节。</w:t>
      </w:r>
    </w:p>
    <w:p w14:paraId="3E634E74">
      <w:pPr>
        <w:ind w:firstLine="442" w:firstLineChars="200"/>
        <w:rPr>
          <w:b/>
          <w:bCs/>
          <w:sz w:val="22"/>
        </w:rPr>
      </w:pPr>
      <w:r>
        <w:rPr>
          <w:rFonts w:hint="eastAsia"/>
          <w:b/>
          <w:bCs/>
          <w:sz w:val="22"/>
        </w:rPr>
        <w:t>4.人才培养</w:t>
      </w:r>
    </w:p>
    <w:p w14:paraId="02C593DB">
      <w:pPr>
        <w:widowControl/>
        <w:snapToGrid w:val="0"/>
        <w:ind w:firstLine="440" w:firstLineChars="200"/>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1）学科竞赛</w:t>
      </w:r>
    </w:p>
    <w:p w14:paraId="101A925A">
      <w:pPr>
        <w:ind w:firstLine="440" w:firstLineChars="200"/>
        <w:rPr>
          <w:rFonts w:hint="eastAsia" w:ascii="宋体" w:hAnsi="宋体" w:eastAsia="宋体" w:cs="宋体"/>
          <w:sz w:val="22"/>
          <w:lang w:bidi="ar"/>
        </w:rPr>
      </w:pPr>
      <w:r>
        <w:rPr>
          <w:rFonts w:hint="eastAsia" w:ascii="宋体" w:hAnsi="宋体" w:eastAsia="宋体" w:cs="宋体"/>
          <w:color w:val="000000" w:themeColor="text1"/>
          <w:sz w:val="22"/>
          <w:lang w:bidi="ar"/>
          <w14:textFill>
            <w14:solidFill>
              <w14:schemeClr w14:val="tx1"/>
            </w14:solidFill>
          </w14:textFill>
        </w:rPr>
        <w:t>为提高学生的金融创新能力，本系利用专业优势，组织学生参加各项学科竞赛，其中省级以上A类竞赛有浙江省大学生证券投资竞赛、浙江省金融创新大赛、浙江省统调方案设计大赛等，B类竞赛有“东方财富杯”全国大学生金融挑战赛。其中，省大学生证券投资竞赛以2</w:t>
      </w:r>
      <w:r>
        <w:rPr>
          <w:rFonts w:ascii="宋体" w:hAnsi="宋体" w:eastAsia="宋体" w:cs="宋体"/>
          <w:color w:val="000000" w:themeColor="text1"/>
          <w:sz w:val="22"/>
          <w:lang w:bidi="ar"/>
          <w14:textFill>
            <w14:solidFill>
              <w14:schemeClr w14:val="tx1"/>
            </w14:solidFill>
          </w14:textFill>
        </w:rPr>
        <w:t>1</w:t>
      </w:r>
      <w:r>
        <w:rPr>
          <w:rFonts w:hint="eastAsia" w:ascii="宋体" w:hAnsi="宋体" w:eastAsia="宋体" w:cs="宋体"/>
          <w:color w:val="000000" w:themeColor="text1"/>
          <w:sz w:val="22"/>
          <w:lang w:bidi="ar"/>
          <w14:textFill>
            <w14:solidFill>
              <w14:schemeClr w14:val="tx1"/>
            </w14:solidFill>
          </w14:textFill>
        </w:rPr>
        <w:t>和2</w:t>
      </w:r>
      <w:r>
        <w:rPr>
          <w:rFonts w:ascii="宋体" w:hAnsi="宋体" w:eastAsia="宋体" w:cs="宋体"/>
          <w:color w:val="000000" w:themeColor="text1"/>
          <w:sz w:val="22"/>
          <w:lang w:bidi="ar"/>
          <w14:textFill>
            <w14:solidFill>
              <w14:schemeClr w14:val="tx1"/>
            </w14:solidFill>
          </w14:textFill>
        </w:rPr>
        <w:t>2</w:t>
      </w:r>
      <w:r>
        <w:rPr>
          <w:rFonts w:hint="eastAsia" w:ascii="宋体" w:hAnsi="宋体" w:eastAsia="宋体" w:cs="宋体"/>
          <w:color w:val="000000" w:themeColor="text1"/>
          <w:sz w:val="22"/>
          <w:lang w:bidi="ar"/>
          <w14:textFill>
            <w14:solidFill>
              <w14:schemeClr w14:val="tx1"/>
            </w14:solidFill>
          </w14:textFill>
        </w:rPr>
        <w:t>级学生为主，全员参与，从个人赛中选拔精英组成团体赛队伍。经过初赛专家评审、</w:t>
      </w:r>
      <w:r>
        <w:rPr>
          <w:rFonts w:hint="eastAsia" w:ascii="宋体" w:hAnsi="宋体" w:eastAsia="宋体" w:cs="宋体"/>
          <w:sz w:val="22"/>
          <w:lang w:bidi="ar"/>
        </w:rPr>
        <w:t>实际操作综测、决赛专家评审、现场答辩等环节，最终金融工程系学子共获得团体赛情况如表4。</w:t>
      </w:r>
    </w:p>
    <w:p w14:paraId="75DFD137">
      <w:pPr>
        <w:ind w:firstLine="442" w:firstLineChars="200"/>
        <w:jc w:val="center"/>
        <w:rPr>
          <w:rFonts w:ascii="宋体" w:hAnsi="宋体" w:eastAsia="宋体" w:cs="宋体"/>
          <w:b/>
          <w:bCs/>
          <w:sz w:val="22"/>
          <w:lang w:bidi="ar"/>
        </w:rPr>
      </w:pPr>
      <w:r>
        <w:rPr>
          <w:rFonts w:hint="eastAsia" w:ascii="宋体" w:hAnsi="宋体" w:eastAsia="宋体" w:cs="宋体"/>
          <w:b/>
          <w:bCs/>
          <w:sz w:val="22"/>
          <w:lang w:bidi="ar"/>
        </w:rPr>
        <w:t>表4 学科竞赛部分获奖情况</w:t>
      </w:r>
    </w:p>
    <w:tbl>
      <w:tblPr>
        <w:tblStyle w:val="5"/>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900"/>
        <w:gridCol w:w="1493"/>
        <w:gridCol w:w="1255"/>
        <w:gridCol w:w="1091"/>
        <w:gridCol w:w="1701"/>
      </w:tblGrid>
      <w:tr w14:paraId="5A21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266A19A7">
            <w:pPr>
              <w:adjustRightInd w:val="0"/>
              <w:snapToGrid w:val="0"/>
              <w:spacing w:line="240" w:lineRule="atLeast"/>
              <w:jc w:val="center"/>
              <w:rPr>
                <w:rFonts w:ascii="仿宋" w:hAnsi="仿宋" w:eastAsia="仿宋" w:cs="仿宋"/>
                <w:b/>
                <w:sz w:val="24"/>
              </w:rPr>
            </w:pPr>
            <w:r>
              <w:rPr>
                <w:rFonts w:hint="eastAsia" w:ascii="仿宋" w:hAnsi="仿宋" w:eastAsia="仿宋" w:cs="仿宋"/>
                <w:b/>
                <w:sz w:val="24"/>
              </w:rPr>
              <w:t>序号</w:t>
            </w:r>
          </w:p>
        </w:tc>
        <w:tc>
          <w:tcPr>
            <w:tcW w:w="2900" w:type="dxa"/>
            <w:tcBorders>
              <w:top w:val="single" w:color="auto" w:sz="4" w:space="0"/>
              <w:left w:val="single" w:color="auto" w:sz="4" w:space="0"/>
              <w:bottom w:val="single" w:color="auto" w:sz="4" w:space="0"/>
              <w:right w:val="single" w:color="auto" w:sz="4" w:space="0"/>
            </w:tcBorders>
            <w:vAlign w:val="center"/>
          </w:tcPr>
          <w:p w14:paraId="4F66DA15">
            <w:pPr>
              <w:adjustRightInd w:val="0"/>
              <w:snapToGrid w:val="0"/>
              <w:spacing w:line="240" w:lineRule="atLeast"/>
              <w:jc w:val="center"/>
              <w:rPr>
                <w:rFonts w:ascii="仿宋" w:hAnsi="仿宋" w:eastAsia="仿宋" w:cs="仿宋"/>
                <w:b/>
                <w:sz w:val="24"/>
              </w:rPr>
            </w:pPr>
            <w:r>
              <w:rPr>
                <w:rFonts w:hint="eastAsia" w:ascii="仿宋" w:hAnsi="仿宋" w:eastAsia="仿宋" w:cs="仿宋"/>
                <w:b/>
                <w:sz w:val="24"/>
              </w:rPr>
              <w:t>成果名称</w:t>
            </w:r>
          </w:p>
        </w:tc>
        <w:tc>
          <w:tcPr>
            <w:tcW w:w="1493" w:type="dxa"/>
            <w:tcBorders>
              <w:top w:val="single" w:color="auto" w:sz="4" w:space="0"/>
              <w:left w:val="single" w:color="auto" w:sz="4" w:space="0"/>
              <w:bottom w:val="single" w:color="auto" w:sz="4" w:space="0"/>
              <w:right w:val="single" w:color="auto" w:sz="4" w:space="0"/>
            </w:tcBorders>
            <w:vAlign w:val="center"/>
          </w:tcPr>
          <w:p w14:paraId="37C93D3C">
            <w:pPr>
              <w:adjustRightInd w:val="0"/>
              <w:snapToGrid w:val="0"/>
              <w:spacing w:line="240" w:lineRule="atLeast"/>
              <w:jc w:val="center"/>
              <w:rPr>
                <w:rFonts w:ascii="仿宋" w:hAnsi="仿宋" w:eastAsia="仿宋" w:cs="仿宋"/>
                <w:sz w:val="24"/>
              </w:rPr>
            </w:pPr>
            <w:r>
              <w:rPr>
                <w:rFonts w:hint="eastAsia" w:ascii="仿宋" w:hAnsi="仿宋" w:eastAsia="仿宋" w:cs="仿宋"/>
                <w:b/>
                <w:sz w:val="24"/>
              </w:rPr>
              <w:t>成果类别</w:t>
            </w:r>
          </w:p>
        </w:tc>
        <w:tc>
          <w:tcPr>
            <w:tcW w:w="1255" w:type="dxa"/>
            <w:tcBorders>
              <w:top w:val="single" w:color="auto" w:sz="4" w:space="0"/>
              <w:left w:val="single" w:color="auto" w:sz="4" w:space="0"/>
              <w:bottom w:val="single" w:color="auto" w:sz="4" w:space="0"/>
              <w:right w:val="single" w:color="auto" w:sz="4" w:space="0"/>
            </w:tcBorders>
            <w:vAlign w:val="center"/>
          </w:tcPr>
          <w:p w14:paraId="3E3EE5F6">
            <w:pPr>
              <w:adjustRightInd w:val="0"/>
              <w:snapToGrid w:val="0"/>
              <w:spacing w:line="240" w:lineRule="atLeast"/>
              <w:jc w:val="center"/>
              <w:rPr>
                <w:rFonts w:ascii="仿宋" w:hAnsi="仿宋" w:eastAsia="仿宋" w:cs="仿宋"/>
                <w:b/>
                <w:sz w:val="24"/>
              </w:rPr>
            </w:pPr>
            <w:r>
              <w:rPr>
                <w:rFonts w:hint="eastAsia" w:ascii="仿宋" w:hAnsi="仿宋" w:eastAsia="仿宋" w:cs="仿宋"/>
                <w:b/>
                <w:sz w:val="24"/>
              </w:rPr>
              <w:t>获取时间</w:t>
            </w:r>
          </w:p>
        </w:tc>
        <w:tc>
          <w:tcPr>
            <w:tcW w:w="1091" w:type="dxa"/>
            <w:tcBorders>
              <w:top w:val="single" w:color="auto" w:sz="4" w:space="0"/>
              <w:left w:val="single" w:color="auto" w:sz="4" w:space="0"/>
              <w:bottom w:val="single" w:color="auto" w:sz="4" w:space="0"/>
              <w:right w:val="single" w:color="auto" w:sz="4" w:space="0"/>
            </w:tcBorders>
            <w:vAlign w:val="center"/>
          </w:tcPr>
          <w:p w14:paraId="0E08ECEE">
            <w:pPr>
              <w:adjustRightInd w:val="0"/>
              <w:snapToGrid w:val="0"/>
              <w:spacing w:line="240" w:lineRule="atLeast"/>
              <w:jc w:val="center"/>
              <w:rPr>
                <w:rFonts w:ascii="仿宋" w:hAnsi="仿宋" w:eastAsia="仿宋" w:cs="仿宋"/>
                <w:b/>
                <w:sz w:val="24"/>
              </w:rPr>
            </w:pPr>
            <w:r>
              <w:rPr>
                <w:rFonts w:hint="eastAsia" w:ascii="仿宋" w:hAnsi="仿宋" w:eastAsia="仿宋" w:cs="仿宋"/>
                <w:b/>
                <w:sz w:val="24"/>
              </w:rPr>
              <w:t>等级</w:t>
            </w:r>
          </w:p>
        </w:tc>
        <w:tc>
          <w:tcPr>
            <w:tcW w:w="1701" w:type="dxa"/>
            <w:tcBorders>
              <w:top w:val="single" w:color="auto" w:sz="4" w:space="0"/>
              <w:left w:val="single" w:color="auto" w:sz="4" w:space="0"/>
              <w:bottom w:val="single" w:color="auto" w:sz="4" w:space="0"/>
              <w:right w:val="single" w:color="auto" w:sz="4" w:space="0"/>
            </w:tcBorders>
            <w:vAlign w:val="center"/>
          </w:tcPr>
          <w:p w14:paraId="077622C8">
            <w:pPr>
              <w:adjustRightInd w:val="0"/>
              <w:snapToGrid w:val="0"/>
              <w:spacing w:line="240" w:lineRule="atLeast"/>
              <w:jc w:val="center"/>
              <w:rPr>
                <w:rFonts w:ascii="仿宋" w:hAnsi="仿宋" w:eastAsia="仿宋" w:cs="仿宋"/>
                <w:b/>
                <w:sz w:val="24"/>
              </w:rPr>
            </w:pPr>
            <w:r>
              <w:rPr>
                <w:rFonts w:hint="eastAsia" w:ascii="仿宋" w:hAnsi="仿宋" w:eastAsia="仿宋" w:cs="仿宋"/>
                <w:b/>
                <w:sz w:val="24"/>
              </w:rPr>
              <w:t>授予部门</w:t>
            </w:r>
          </w:p>
        </w:tc>
      </w:tr>
      <w:tr w14:paraId="2ABE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DE593DD">
            <w:pPr>
              <w:adjustRightInd w:val="0"/>
              <w:snapToGrid w:val="0"/>
              <w:spacing w:line="240" w:lineRule="atLeast"/>
              <w:jc w:val="center"/>
              <w:rPr>
                <w:rFonts w:ascii="仿宋" w:hAnsi="仿宋" w:eastAsia="仿宋" w:cs="仿宋"/>
                <w:sz w:val="24"/>
              </w:rPr>
            </w:pPr>
            <w:r>
              <w:rPr>
                <w:rFonts w:ascii="仿宋" w:hAnsi="仿宋" w:eastAsia="仿宋" w:cs="仿宋"/>
                <w:sz w:val="24"/>
              </w:rPr>
              <w:t>1</w:t>
            </w:r>
          </w:p>
        </w:tc>
        <w:tc>
          <w:tcPr>
            <w:tcW w:w="2900" w:type="dxa"/>
            <w:tcBorders>
              <w:top w:val="single" w:color="auto" w:sz="4" w:space="0"/>
              <w:left w:val="single" w:color="auto" w:sz="4" w:space="0"/>
              <w:bottom w:val="single" w:color="auto" w:sz="4" w:space="0"/>
              <w:right w:val="single" w:color="auto" w:sz="4" w:space="0"/>
            </w:tcBorders>
            <w:shd w:val="clear" w:color="auto" w:fill="auto"/>
            <w:vAlign w:val="center"/>
          </w:tcPr>
          <w:p w14:paraId="0B663C23">
            <w:pPr>
              <w:adjustRightInd w:val="0"/>
              <w:snapToGrid w:val="0"/>
              <w:spacing w:line="240" w:lineRule="atLeast"/>
              <w:jc w:val="center"/>
              <w:rPr>
                <w:rFonts w:ascii="仿宋" w:hAnsi="仿宋" w:eastAsia="仿宋" w:cs="仿宋"/>
                <w:sz w:val="24"/>
              </w:rPr>
            </w:pPr>
            <w:r>
              <w:rPr>
                <w:rFonts w:hint="eastAsia" w:cs="Arial"/>
                <w:sz w:val="20"/>
                <w:szCs w:val="20"/>
              </w:rPr>
              <w:t>价值防守、成长进取——杠铃型投资策略在</w:t>
            </w:r>
            <w:r>
              <w:rPr>
                <w:rFonts w:ascii="Arial" w:hAnsi="Arial" w:cs="Arial"/>
                <w:sz w:val="20"/>
                <w:szCs w:val="20"/>
              </w:rPr>
              <w:t>A</w:t>
            </w:r>
            <w:r>
              <w:rPr>
                <w:rFonts w:hint="eastAsia" w:cs="Arial"/>
                <w:sz w:val="20"/>
                <w:szCs w:val="20"/>
              </w:rPr>
              <w:t>股市场的应用研究</w:t>
            </w:r>
          </w:p>
        </w:tc>
        <w:tc>
          <w:tcPr>
            <w:tcW w:w="1493" w:type="dxa"/>
            <w:tcBorders>
              <w:top w:val="single" w:color="auto" w:sz="4" w:space="0"/>
              <w:left w:val="single" w:color="auto" w:sz="4" w:space="0"/>
              <w:bottom w:val="single" w:color="auto" w:sz="4" w:space="0"/>
              <w:right w:val="single" w:color="auto" w:sz="4" w:space="0"/>
            </w:tcBorders>
            <w:vAlign w:val="center"/>
          </w:tcPr>
          <w:p w14:paraId="6C1DBCB1">
            <w:pPr>
              <w:adjustRightInd w:val="0"/>
              <w:snapToGrid w:val="0"/>
              <w:spacing w:line="240" w:lineRule="atLeast"/>
              <w:jc w:val="center"/>
              <w:rPr>
                <w:rFonts w:ascii="仿宋" w:hAnsi="仿宋" w:eastAsia="仿宋" w:cs="仿宋"/>
                <w:szCs w:val="21"/>
              </w:rPr>
            </w:pPr>
            <w:r>
              <w:rPr>
                <w:rFonts w:hint="eastAsia" w:ascii="仿宋" w:hAnsi="仿宋" w:eastAsia="仿宋" w:cs="仿宋"/>
                <w:szCs w:val="21"/>
              </w:rPr>
              <w:t>第十届浙江省大学生证券投资竞赛</w:t>
            </w:r>
          </w:p>
        </w:tc>
        <w:tc>
          <w:tcPr>
            <w:tcW w:w="1255" w:type="dxa"/>
            <w:tcBorders>
              <w:top w:val="single" w:color="auto" w:sz="4" w:space="0"/>
              <w:left w:val="nil"/>
              <w:bottom w:val="single" w:color="auto" w:sz="4" w:space="0"/>
              <w:right w:val="single" w:color="auto" w:sz="4" w:space="0"/>
            </w:tcBorders>
            <w:shd w:val="clear" w:color="auto" w:fill="auto"/>
            <w:vAlign w:val="center"/>
          </w:tcPr>
          <w:p w14:paraId="4BDCB20F">
            <w:pPr>
              <w:widowControl/>
              <w:spacing w:line="440" w:lineRule="exact"/>
              <w:jc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024.11</w:t>
            </w:r>
          </w:p>
        </w:tc>
        <w:tc>
          <w:tcPr>
            <w:tcW w:w="1091" w:type="dxa"/>
            <w:tcBorders>
              <w:top w:val="single" w:color="auto" w:sz="4" w:space="0"/>
              <w:left w:val="single" w:color="auto" w:sz="4" w:space="0"/>
              <w:bottom w:val="single" w:color="auto" w:sz="4" w:space="0"/>
              <w:right w:val="single" w:color="auto" w:sz="4" w:space="0"/>
            </w:tcBorders>
            <w:vAlign w:val="center"/>
          </w:tcPr>
          <w:p w14:paraId="6CA7C8AE">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省级三等奖</w:t>
            </w:r>
          </w:p>
        </w:tc>
        <w:tc>
          <w:tcPr>
            <w:tcW w:w="1701" w:type="dxa"/>
            <w:tcBorders>
              <w:top w:val="single" w:color="auto" w:sz="4" w:space="0"/>
              <w:left w:val="single" w:color="auto" w:sz="4" w:space="0"/>
              <w:bottom w:val="single" w:color="auto" w:sz="4" w:space="0"/>
              <w:right w:val="single" w:color="auto" w:sz="4" w:space="0"/>
            </w:tcBorders>
            <w:vAlign w:val="center"/>
          </w:tcPr>
          <w:p w14:paraId="7BCAB63D">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浙江省大学生科技竞赛委员会</w:t>
            </w:r>
          </w:p>
        </w:tc>
      </w:tr>
      <w:tr w14:paraId="56C2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61802A76">
            <w:pPr>
              <w:adjustRightInd w:val="0"/>
              <w:snapToGrid w:val="0"/>
              <w:spacing w:line="240" w:lineRule="atLeast"/>
              <w:jc w:val="center"/>
              <w:rPr>
                <w:rFonts w:ascii="仿宋" w:hAnsi="仿宋" w:eastAsia="仿宋" w:cs="仿宋"/>
                <w:sz w:val="24"/>
              </w:rPr>
            </w:pPr>
            <w:r>
              <w:rPr>
                <w:rFonts w:ascii="仿宋" w:hAnsi="仿宋" w:eastAsia="仿宋" w:cs="仿宋"/>
                <w:sz w:val="24"/>
              </w:rPr>
              <w:t>2</w:t>
            </w:r>
          </w:p>
        </w:tc>
        <w:tc>
          <w:tcPr>
            <w:tcW w:w="2900" w:type="dxa"/>
            <w:tcBorders>
              <w:top w:val="nil"/>
              <w:left w:val="single" w:color="auto" w:sz="4" w:space="0"/>
              <w:bottom w:val="single" w:color="auto" w:sz="4" w:space="0"/>
              <w:right w:val="single" w:color="auto" w:sz="4" w:space="0"/>
            </w:tcBorders>
            <w:shd w:val="clear" w:color="auto" w:fill="auto"/>
            <w:vAlign w:val="center"/>
          </w:tcPr>
          <w:p w14:paraId="0CE9CA56">
            <w:pPr>
              <w:adjustRightInd w:val="0"/>
              <w:snapToGrid w:val="0"/>
              <w:spacing w:line="240" w:lineRule="atLeast"/>
              <w:jc w:val="center"/>
              <w:rPr>
                <w:rFonts w:ascii="仿宋" w:hAnsi="仿宋" w:eastAsia="仿宋" w:cs="仿宋"/>
                <w:sz w:val="24"/>
              </w:rPr>
            </w:pPr>
            <w:r>
              <w:rPr>
                <w:rFonts w:hint="eastAsia" w:cs="Arial"/>
                <w:sz w:val="20"/>
                <w:szCs w:val="20"/>
              </w:rPr>
              <w:t>基于再生能源广泛应用及推进能源转型背景——新能源汽车概念股投资策略报告</w:t>
            </w:r>
          </w:p>
        </w:tc>
        <w:tc>
          <w:tcPr>
            <w:tcW w:w="1493" w:type="dxa"/>
            <w:tcBorders>
              <w:top w:val="single" w:color="auto" w:sz="4" w:space="0"/>
              <w:left w:val="single" w:color="auto" w:sz="4" w:space="0"/>
              <w:bottom w:val="single" w:color="auto" w:sz="4" w:space="0"/>
              <w:right w:val="single" w:color="auto" w:sz="4" w:space="0"/>
            </w:tcBorders>
            <w:vAlign w:val="center"/>
          </w:tcPr>
          <w:p w14:paraId="0003F414">
            <w:pPr>
              <w:adjustRightInd w:val="0"/>
              <w:snapToGrid w:val="0"/>
              <w:spacing w:line="240" w:lineRule="atLeast"/>
              <w:jc w:val="center"/>
              <w:rPr>
                <w:rFonts w:ascii="仿宋" w:hAnsi="仿宋" w:eastAsia="仿宋" w:cs="仿宋"/>
                <w:szCs w:val="21"/>
              </w:rPr>
            </w:pPr>
            <w:r>
              <w:rPr>
                <w:rFonts w:hint="eastAsia" w:ascii="仿宋" w:hAnsi="仿宋" w:eastAsia="仿宋" w:cs="仿宋"/>
                <w:szCs w:val="21"/>
              </w:rPr>
              <w:t>第十届浙江省大学生证券投资竞赛</w:t>
            </w:r>
          </w:p>
        </w:tc>
        <w:tc>
          <w:tcPr>
            <w:tcW w:w="1255" w:type="dxa"/>
            <w:tcBorders>
              <w:top w:val="single" w:color="auto" w:sz="4" w:space="0"/>
              <w:left w:val="nil"/>
              <w:bottom w:val="single" w:color="auto" w:sz="4" w:space="0"/>
              <w:right w:val="single" w:color="auto" w:sz="4" w:space="0"/>
            </w:tcBorders>
            <w:shd w:val="clear" w:color="auto" w:fill="auto"/>
            <w:vAlign w:val="center"/>
          </w:tcPr>
          <w:p w14:paraId="32B74489">
            <w:pPr>
              <w:widowControl/>
              <w:spacing w:line="440" w:lineRule="exact"/>
              <w:jc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024.11</w:t>
            </w:r>
          </w:p>
        </w:tc>
        <w:tc>
          <w:tcPr>
            <w:tcW w:w="1091" w:type="dxa"/>
            <w:tcBorders>
              <w:top w:val="single" w:color="auto" w:sz="4" w:space="0"/>
              <w:left w:val="single" w:color="auto" w:sz="4" w:space="0"/>
              <w:bottom w:val="single" w:color="auto" w:sz="4" w:space="0"/>
              <w:right w:val="single" w:color="auto" w:sz="4" w:space="0"/>
            </w:tcBorders>
            <w:vAlign w:val="center"/>
          </w:tcPr>
          <w:p w14:paraId="3BCD0820">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省级三等奖</w:t>
            </w:r>
          </w:p>
        </w:tc>
        <w:tc>
          <w:tcPr>
            <w:tcW w:w="1701" w:type="dxa"/>
            <w:tcBorders>
              <w:top w:val="single" w:color="auto" w:sz="4" w:space="0"/>
              <w:left w:val="single" w:color="auto" w:sz="4" w:space="0"/>
              <w:bottom w:val="single" w:color="auto" w:sz="4" w:space="0"/>
              <w:right w:val="single" w:color="auto" w:sz="4" w:space="0"/>
            </w:tcBorders>
            <w:vAlign w:val="center"/>
          </w:tcPr>
          <w:p w14:paraId="43BD7872">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浙江省大学生科技竞赛委员会</w:t>
            </w:r>
          </w:p>
        </w:tc>
      </w:tr>
      <w:tr w14:paraId="373E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01BCE3EA">
            <w:pPr>
              <w:adjustRightInd w:val="0"/>
              <w:snapToGrid w:val="0"/>
              <w:spacing w:line="240" w:lineRule="atLeast"/>
              <w:jc w:val="center"/>
              <w:rPr>
                <w:rFonts w:ascii="仿宋" w:hAnsi="仿宋" w:eastAsia="仿宋" w:cs="仿宋"/>
                <w:sz w:val="24"/>
              </w:rPr>
            </w:pPr>
            <w:r>
              <w:rPr>
                <w:rFonts w:ascii="仿宋" w:hAnsi="仿宋" w:eastAsia="仿宋" w:cs="仿宋"/>
                <w:sz w:val="24"/>
              </w:rPr>
              <w:t>3</w:t>
            </w:r>
          </w:p>
        </w:tc>
        <w:tc>
          <w:tcPr>
            <w:tcW w:w="2900" w:type="dxa"/>
            <w:tcBorders>
              <w:top w:val="nil"/>
              <w:left w:val="single" w:color="auto" w:sz="4" w:space="0"/>
              <w:bottom w:val="single" w:color="auto" w:sz="4" w:space="0"/>
              <w:right w:val="single" w:color="auto" w:sz="4" w:space="0"/>
            </w:tcBorders>
            <w:shd w:val="clear" w:color="auto" w:fill="auto"/>
            <w:vAlign w:val="center"/>
          </w:tcPr>
          <w:p w14:paraId="46804AFE">
            <w:pPr>
              <w:adjustRightInd w:val="0"/>
              <w:snapToGrid w:val="0"/>
              <w:spacing w:line="240" w:lineRule="atLeast"/>
              <w:jc w:val="center"/>
              <w:rPr>
                <w:rFonts w:ascii="仿宋" w:hAnsi="仿宋" w:eastAsia="仿宋" w:cs="仿宋"/>
                <w:sz w:val="24"/>
              </w:rPr>
            </w:pPr>
            <w:r>
              <w:rPr>
                <w:rFonts w:hint="eastAsia" w:cs="Arial"/>
                <w:sz w:val="20"/>
                <w:szCs w:val="20"/>
              </w:rPr>
              <w:t>银行股投资价值深度刨析——基于中国银行业股票的投资策略深度研究</w:t>
            </w:r>
          </w:p>
        </w:tc>
        <w:tc>
          <w:tcPr>
            <w:tcW w:w="1493" w:type="dxa"/>
            <w:tcBorders>
              <w:top w:val="single" w:color="auto" w:sz="4" w:space="0"/>
              <w:left w:val="single" w:color="auto" w:sz="4" w:space="0"/>
              <w:bottom w:val="single" w:color="auto" w:sz="4" w:space="0"/>
              <w:right w:val="single" w:color="auto" w:sz="4" w:space="0"/>
            </w:tcBorders>
            <w:vAlign w:val="center"/>
          </w:tcPr>
          <w:p w14:paraId="42C9DAF3">
            <w:pPr>
              <w:adjustRightInd w:val="0"/>
              <w:snapToGrid w:val="0"/>
              <w:spacing w:line="240" w:lineRule="atLeast"/>
              <w:jc w:val="center"/>
              <w:rPr>
                <w:rFonts w:ascii="仿宋" w:hAnsi="仿宋" w:eastAsia="仿宋" w:cs="仿宋"/>
                <w:szCs w:val="21"/>
              </w:rPr>
            </w:pPr>
            <w:r>
              <w:rPr>
                <w:rFonts w:hint="eastAsia" w:ascii="仿宋" w:hAnsi="仿宋" w:eastAsia="仿宋" w:cs="仿宋"/>
                <w:szCs w:val="21"/>
              </w:rPr>
              <w:t>第十届浙江省大学生证券投资竞赛</w:t>
            </w:r>
          </w:p>
        </w:tc>
        <w:tc>
          <w:tcPr>
            <w:tcW w:w="1255" w:type="dxa"/>
            <w:tcBorders>
              <w:top w:val="single" w:color="auto" w:sz="4" w:space="0"/>
              <w:left w:val="nil"/>
              <w:bottom w:val="single" w:color="auto" w:sz="4" w:space="0"/>
              <w:right w:val="single" w:color="auto" w:sz="4" w:space="0"/>
            </w:tcBorders>
            <w:shd w:val="clear" w:color="auto" w:fill="auto"/>
            <w:vAlign w:val="center"/>
          </w:tcPr>
          <w:p w14:paraId="54E1839A">
            <w:pPr>
              <w:widowControl/>
              <w:spacing w:line="440" w:lineRule="exact"/>
              <w:jc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024.11</w:t>
            </w:r>
          </w:p>
        </w:tc>
        <w:tc>
          <w:tcPr>
            <w:tcW w:w="1091" w:type="dxa"/>
            <w:tcBorders>
              <w:top w:val="single" w:color="auto" w:sz="4" w:space="0"/>
              <w:left w:val="single" w:color="auto" w:sz="4" w:space="0"/>
              <w:bottom w:val="single" w:color="auto" w:sz="4" w:space="0"/>
              <w:right w:val="single" w:color="auto" w:sz="4" w:space="0"/>
            </w:tcBorders>
            <w:vAlign w:val="center"/>
          </w:tcPr>
          <w:p w14:paraId="6A82974A">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省级三等奖</w:t>
            </w:r>
          </w:p>
        </w:tc>
        <w:tc>
          <w:tcPr>
            <w:tcW w:w="1701" w:type="dxa"/>
            <w:tcBorders>
              <w:top w:val="single" w:color="auto" w:sz="4" w:space="0"/>
              <w:left w:val="single" w:color="auto" w:sz="4" w:space="0"/>
              <w:bottom w:val="single" w:color="auto" w:sz="4" w:space="0"/>
              <w:right w:val="single" w:color="auto" w:sz="4" w:space="0"/>
            </w:tcBorders>
            <w:vAlign w:val="center"/>
          </w:tcPr>
          <w:p w14:paraId="2EF2E4C0">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浙江省大学生科技竞赛委员会</w:t>
            </w:r>
          </w:p>
        </w:tc>
      </w:tr>
      <w:tr w14:paraId="3DF4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6EC33D9B">
            <w:pPr>
              <w:adjustRightInd w:val="0"/>
              <w:snapToGrid w:val="0"/>
              <w:spacing w:line="240" w:lineRule="atLeast"/>
              <w:jc w:val="center"/>
              <w:rPr>
                <w:rFonts w:ascii="仿宋" w:hAnsi="仿宋" w:eastAsia="仿宋" w:cs="仿宋"/>
                <w:sz w:val="24"/>
                <w:highlight w:val="yellow"/>
              </w:rPr>
            </w:pPr>
            <w:r>
              <w:rPr>
                <w:rFonts w:ascii="仿宋" w:hAnsi="仿宋" w:eastAsia="仿宋" w:cs="仿宋"/>
                <w:sz w:val="24"/>
              </w:rPr>
              <w:t>4</w:t>
            </w:r>
          </w:p>
        </w:tc>
        <w:tc>
          <w:tcPr>
            <w:tcW w:w="2900" w:type="dxa"/>
            <w:tcBorders>
              <w:top w:val="nil"/>
              <w:left w:val="single" w:color="auto" w:sz="4" w:space="0"/>
              <w:bottom w:val="single" w:color="auto" w:sz="4" w:space="0"/>
              <w:right w:val="single" w:color="auto" w:sz="4" w:space="0"/>
            </w:tcBorders>
            <w:shd w:val="clear" w:color="auto" w:fill="auto"/>
            <w:vAlign w:val="center"/>
          </w:tcPr>
          <w:p w14:paraId="531F61F0">
            <w:pPr>
              <w:adjustRightInd w:val="0"/>
              <w:snapToGrid w:val="0"/>
              <w:spacing w:line="240" w:lineRule="atLeast"/>
              <w:jc w:val="center"/>
              <w:rPr>
                <w:rFonts w:ascii="仿宋" w:hAnsi="仿宋" w:eastAsia="仿宋" w:cs="仿宋"/>
                <w:sz w:val="24"/>
              </w:rPr>
            </w:pPr>
            <w:r>
              <w:rPr>
                <w:rFonts w:hint="eastAsia" w:cs="Arial"/>
                <w:sz w:val="20"/>
                <w:szCs w:val="20"/>
              </w:rPr>
              <w:t>基于主成分分析法的</w:t>
            </w:r>
            <w:r>
              <w:rPr>
                <w:rFonts w:ascii="Arial" w:hAnsi="Arial" w:cs="Arial"/>
                <w:sz w:val="20"/>
                <w:szCs w:val="20"/>
              </w:rPr>
              <w:t>CCI</w:t>
            </w:r>
            <w:r>
              <w:rPr>
                <w:rFonts w:hint="eastAsia" w:cs="Arial"/>
                <w:sz w:val="20"/>
                <w:szCs w:val="20"/>
              </w:rPr>
              <w:t>和</w:t>
            </w:r>
            <w:r>
              <w:rPr>
                <w:rFonts w:ascii="Arial" w:hAnsi="Arial" w:cs="Arial"/>
                <w:sz w:val="20"/>
                <w:szCs w:val="20"/>
              </w:rPr>
              <w:t>KDJ</w:t>
            </w:r>
            <w:r>
              <w:rPr>
                <w:rFonts w:hint="eastAsia" w:cs="Arial"/>
                <w:sz w:val="20"/>
                <w:szCs w:val="20"/>
              </w:rPr>
              <w:t>技术指标量化交易策略研究</w:t>
            </w:r>
          </w:p>
        </w:tc>
        <w:tc>
          <w:tcPr>
            <w:tcW w:w="1493" w:type="dxa"/>
            <w:tcBorders>
              <w:top w:val="single" w:color="auto" w:sz="4" w:space="0"/>
              <w:left w:val="single" w:color="auto" w:sz="4" w:space="0"/>
              <w:bottom w:val="single" w:color="auto" w:sz="4" w:space="0"/>
              <w:right w:val="single" w:color="auto" w:sz="4" w:space="0"/>
            </w:tcBorders>
            <w:vAlign w:val="center"/>
          </w:tcPr>
          <w:p w14:paraId="75FD0D20">
            <w:pPr>
              <w:adjustRightInd w:val="0"/>
              <w:snapToGrid w:val="0"/>
              <w:spacing w:line="240" w:lineRule="atLeast"/>
              <w:jc w:val="center"/>
              <w:rPr>
                <w:rFonts w:ascii="仿宋" w:hAnsi="仿宋" w:eastAsia="仿宋" w:cs="仿宋"/>
                <w:szCs w:val="21"/>
              </w:rPr>
            </w:pPr>
            <w:r>
              <w:rPr>
                <w:rFonts w:hint="eastAsia" w:ascii="仿宋" w:hAnsi="仿宋" w:eastAsia="仿宋" w:cs="仿宋"/>
                <w:szCs w:val="21"/>
              </w:rPr>
              <w:t>第十届浙江省大学生证券投资竞赛</w:t>
            </w:r>
          </w:p>
        </w:tc>
        <w:tc>
          <w:tcPr>
            <w:tcW w:w="1255" w:type="dxa"/>
            <w:tcBorders>
              <w:top w:val="single" w:color="auto" w:sz="4" w:space="0"/>
              <w:left w:val="nil"/>
              <w:bottom w:val="single" w:color="auto" w:sz="4" w:space="0"/>
              <w:right w:val="single" w:color="auto" w:sz="4" w:space="0"/>
            </w:tcBorders>
            <w:shd w:val="clear" w:color="auto" w:fill="auto"/>
            <w:vAlign w:val="center"/>
          </w:tcPr>
          <w:p w14:paraId="07ED75C5">
            <w:pPr>
              <w:widowControl/>
              <w:spacing w:line="440" w:lineRule="exact"/>
              <w:jc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024.11</w:t>
            </w:r>
          </w:p>
        </w:tc>
        <w:tc>
          <w:tcPr>
            <w:tcW w:w="1091" w:type="dxa"/>
            <w:tcBorders>
              <w:top w:val="single" w:color="auto" w:sz="4" w:space="0"/>
              <w:left w:val="single" w:color="auto" w:sz="4" w:space="0"/>
              <w:bottom w:val="single" w:color="auto" w:sz="4" w:space="0"/>
              <w:right w:val="single" w:color="auto" w:sz="4" w:space="0"/>
            </w:tcBorders>
            <w:vAlign w:val="center"/>
          </w:tcPr>
          <w:p w14:paraId="3BCBC4D5">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省级三等奖</w:t>
            </w:r>
          </w:p>
        </w:tc>
        <w:tc>
          <w:tcPr>
            <w:tcW w:w="1701" w:type="dxa"/>
            <w:tcBorders>
              <w:top w:val="single" w:color="auto" w:sz="4" w:space="0"/>
              <w:left w:val="single" w:color="auto" w:sz="4" w:space="0"/>
              <w:bottom w:val="single" w:color="auto" w:sz="4" w:space="0"/>
              <w:right w:val="single" w:color="auto" w:sz="4" w:space="0"/>
            </w:tcBorders>
            <w:vAlign w:val="center"/>
          </w:tcPr>
          <w:p w14:paraId="134AF70C">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浙江省大学生科技竞赛委员会</w:t>
            </w:r>
          </w:p>
        </w:tc>
      </w:tr>
      <w:tr w14:paraId="0303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607E9303">
            <w:pPr>
              <w:adjustRightInd w:val="0"/>
              <w:snapToGrid w:val="0"/>
              <w:spacing w:line="240" w:lineRule="atLeast"/>
              <w:jc w:val="center"/>
              <w:rPr>
                <w:rFonts w:ascii="仿宋" w:hAnsi="仿宋" w:eastAsia="仿宋" w:cs="仿宋"/>
                <w:sz w:val="24"/>
                <w:highlight w:val="yellow"/>
              </w:rPr>
            </w:pPr>
            <w:r>
              <w:rPr>
                <w:rFonts w:ascii="仿宋" w:hAnsi="仿宋" w:eastAsia="仿宋" w:cs="仿宋"/>
                <w:sz w:val="24"/>
              </w:rPr>
              <w:t>5</w:t>
            </w:r>
          </w:p>
        </w:tc>
        <w:tc>
          <w:tcPr>
            <w:tcW w:w="2900" w:type="dxa"/>
            <w:tcBorders>
              <w:top w:val="single" w:color="auto" w:sz="4" w:space="0"/>
              <w:left w:val="single" w:color="auto" w:sz="4" w:space="0"/>
              <w:bottom w:val="single" w:color="auto" w:sz="4" w:space="0"/>
              <w:right w:val="single" w:color="auto" w:sz="4" w:space="0"/>
            </w:tcBorders>
            <w:vAlign w:val="center"/>
          </w:tcPr>
          <w:p w14:paraId="72DAC3D0">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基于主成分分析和熵权法的银行行业板块投资策略研究</w:t>
            </w:r>
          </w:p>
        </w:tc>
        <w:tc>
          <w:tcPr>
            <w:tcW w:w="1493" w:type="dxa"/>
            <w:tcBorders>
              <w:top w:val="single" w:color="auto" w:sz="4" w:space="0"/>
              <w:left w:val="single" w:color="auto" w:sz="4" w:space="0"/>
              <w:bottom w:val="single" w:color="auto" w:sz="4" w:space="0"/>
              <w:right w:val="single" w:color="auto" w:sz="4" w:space="0"/>
            </w:tcBorders>
            <w:vAlign w:val="center"/>
          </w:tcPr>
          <w:p w14:paraId="4D96E7B7">
            <w:pPr>
              <w:adjustRightInd w:val="0"/>
              <w:snapToGrid w:val="0"/>
              <w:spacing w:line="240" w:lineRule="atLeast"/>
              <w:jc w:val="center"/>
              <w:rPr>
                <w:rFonts w:ascii="仿宋" w:hAnsi="仿宋" w:eastAsia="仿宋" w:cs="仿宋"/>
                <w:szCs w:val="21"/>
              </w:rPr>
            </w:pPr>
            <w:r>
              <w:rPr>
                <w:rFonts w:hint="eastAsia" w:ascii="仿宋" w:hAnsi="仿宋" w:eastAsia="仿宋" w:cs="仿宋"/>
                <w:szCs w:val="21"/>
              </w:rPr>
              <w:t>第十届浙江省大学生证券投资竞赛</w:t>
            </w:r>
          </w:p>
        </w:tc>
        <w:tc>
          <w:tcPr>
            <w:tcW w:w="1255" w:type="dxa"/>
            <w:tcBorders>
              <w:top w:val="single" w:color="auto" w:sz="4" w:space="0"/>
              <w:left w:val="nil"/>
              <w:bottom w:val="single" w:color="auto" w:sz="4" w:space="0"/>
              <w:right w:val="single" w:color="auto" w:sz="4" w:space="0"/>
            </w:tcBorders>
            <w:shd w:val="clear" w:color="auto" w:fill="auto"/>
            <w:vAlign w:val="center"/>
          </w:tcPr>
          <w:p w14:paraId="314439B6">
            <w:pPr>
              <w:widowControl/>
              <w:spacing w:line="440" w:lineRule="exact"/>
              <w:jc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024.11</w:t>
            </w:r>
          </w:p>
        </w:tc>
        <w:tc>
          <w:tcPr>
            <w:tcW w:w="1091" w:type="dxa"/>
            <w:tcBorders>
              <w:top w:val="single" w:color="auto" w:sz="4" w:space="0"/>
              <w:left w:val="single" w:color="auto" w:sz="4" w:space="0"/>
              <w:bottom w:val="single" w:color="auto" w:sz="4" w:space="0"/>
              <w:right w:val="single" w:color="auto" w:sz="4" w:space="0"/>
            </w:tcBorders>
            <w:vAlign w:val="center"/>
          </w:tcPr>
          <w:p w14:paraId="2166D9FB">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校级二等奖</w:t>
            </w:r>
          </w:p>
        </w:tc>
        <w:tc>
          <w:tcPr>
            <w:tcW w:w="1701" w:type="dxa"/>
            <w:tcBorders>
              <w:top w:val="single" w:color="auto" w:sz="4" w:space="0"/>
              <w:left w:val="single" w:color="auto" w:sz="4" w:space="0"/>
              <w:bottom w:val="single" w:color="auto" w:sz="4" w:space="0"/>
              <w:right w:val="single" w:color="auto" w:sz="4" w:space="0"/>
            </w:tcBorders>
            <w:vAlign w:val="center"/>
          </w:tcPr>
          <w:p w14:paraId="01C52404">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校级教务处竞赛委员会</w:t>
            </w:r>
          </w:p>
        </w:tc>
      </w:tr>
      <w:tr w14:paraId="17BA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29B605DA">
            <w:pPr>
              <w:adjustRightInd w:val="0"/>
              <w:snapToGrid w:val="0"/>
              <w:spacing w:line="240" w:lineRule="atLeast"/>
              <w:jc w:val="center"/>
              <w:rPr>
                <w:rFonts w:hint="eastAsia" w:ascii="仿宋" w:hAnsi="仿宋" w:eastAsia="仿宋" w:cs="仿宋"/>
                <w:sz w:val="24"/>
              </w:rPr>
            </w:pPr>
            <w:r>
              <w:rPr>
                <w:rFonts w:hint="eastAsia" w:ascii="仿宋" w:hAnsi="仿宋" w:eastAsia="仿宋" w:cs="仿宋"/>
                <w:sz w:val="24"/>
              </w:rPr>
              <w:t>6</w:t>
            </w:r>
          </w:p>
        </w:tc>
        <w:tc>
          <w:tcPr>
            <w:tcW w:w="2900" w:type="dxa"/>
            <w:tcBorders>
              <w:top w:val="single" w:color="auto" w:sz="4" w:space="0"/>
              <w:left w:val="single" w:color="auto" w:sz="4" w:space="0"/>
              <w:bottom w:val="single" w:color="auto" w:sz="4" w:space="0"/>
              <w:right w:val="single" w:color="auto" w:sz="4" w:space="0"/>
            </w:tcBorders>
            <w:shd w:val="clear" w:color="auto" w:fill="auto"/>
            <w:vAlign w:val="center"/>
          </w:tcPr>
          <w:p w14:paraId="470B3DC2">
            <w:pPr>
              <w:adjustRightInd w:val="0"/>
              <w:snapToGrid w:val="0"/>
              <w:spacing w:line="240" w:lineRule="atLeast"/>
              <w:jc w:val="center"/>
              <w:rPr>
                <w:rFonts w:hint="eastAsia" w:ascii="仿宋" w:hAnsi="仿宋" w:eastAsia="仿宋" w:cs="仿宋"/>
                <w:sz w:val="24"/>
              </w:rPr>
            </w:pPr>
            <w:r>
              <w:rPr>
                <w:rFonts w:hint="eastAsia" w:cs="Arial"/>
                <w:sz w:val="20"/>
                <w:szCs w:val="20"/>
              </w:rPr>
              <w:t>价值防守、成长进取——杠铃型投资策略在</w:t>
            </w:r>
            <w:r>
              <w:rPr>
                <w:rFonts w:ascii="Arial" w:hAnsi="Arial" w:cs="Arial"/>
                <w:sz w:val="20"/>
                <w:szCs w:val="20"/>
              </w:rPr>
              <w:t>A</w:t>
            </w:r>
            <w:r>
              <w:rPr>
                <w:rFonts w:hint="eastAsia" w:cs="Arial"/>
                <w:sz w:val="20"/>
                <w:szCs w:val="20"/>
              </w:rPr>
              <w:t>股市场的应用研究</w:t>
            </w:r>
          </w:p>
        </w:tc>
        <w:tc>
          <w:tcPr>
            <w:tcW w:w="1493" w:type="dxa"/>
            <w:tcBorders>
              <w:top w:val="single" w:color="auto" w:sz="4" w:space="0"/>
              <w:left w:val="single" w:color="auto" w:sz="4" w:space="0"/>
              <w:bottom w:val="single" w:color="auto" w:sz="4" w:space="0"/>
              <w:right w:val="single" w:color="auto" w:sz="4" w:space="0"/>
            </w:tcBorders>
            <w:vAlign w:val="center"/>
          </w:tcPr>
          <w:p w14:paraId="154D12D9">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第十届浙江省大学生证券投资竞赛</w:t>
            </w:r>
          </w:p>
        </w:tc>
        <w:tc>
          <w:tcPr>
            <w:tcW w:w="1255" w:type="dxa"/>
            <w:tcBorders>
              <w:top w:val="single" w:color="auto" w:sz="4" w:space="0"/>
              <w:left w:val="nil"/>
              <w:bottom w:val="single" w:color="auto" w:sz="4" w:space="0"/>
              <w:right w:val="single" w:color="auto" w:sz="4" w:space="0"/>
            </w:tcBorders>
            <w:shd w:val="clear" w:color="auto" w:fill="auto"/>
            <w:vAlign w:val="center"/>
          </w:tcPr>
          <w:p w14:paraId="48D8BA5D">
            <w:pPr>
              <w:widowControl/>
              <w:spacing w:line="440" w:lineRule="exact"/>
              <w:jc w:val="center"/>
              <w:rPr>
                <w:rFonts w:hint="eastAsia" w:ascii="宋体" w:hAnsi="宋体" w:eastAsia="宋体" w:cs="宋体"/>
                <w:szCs w:val="21"/>
              </w:rPr>
            </w:pPr>
            <w:r>
              <w:rPr>
                <w:rFonts w:hint="eastAsia" w:ascii="宋体" w:hAnsi="宋体" w:eastAsia="宋体" w:cs="宋体"/>
                <w:szCs w:val="21"/>
              </w:rPr>
              <w:t>2</w:t>
            </w:r>
            <w:r>
              <w:rPr>
                <w:rFonts w:ascii="宋体" w:hAnsi="宋体" w:eastAsia="宋体" w:cs="宋体"/>
                <w:szCs w:val="21"/>
              </w:rPr>
              <w:t>024.6</w:t>
            </w:r>
          </w:p>
        </w:tc>
        <w:tc>
          <w:tcPr>
            <w:tcW w:w="1091" w:type="dxa"/>
            <w:tcBorders>
              <w:top w:val="single" w:color="auto" w:sz="4" w:space="0"/>
              <w:left w:val="single" w:color="auto" w:sz="4" w:space="0"/>
              <w:bottom w:val="single" w:color="auto" w:sz="4" w:space="0"/>
              <w:right w:val="single" w:color="auto" w:sz="4" w:space="0"/>
            </w:tcBorders>
            <w:vAlign w:val="center"/>
          </w:tcPr>
          <w:p w14:paraId="3D727015">
            <w:pPr>
              <w:adjustRightInd w:val="0"/>
              <w:snapToGrid w:val="0"/>
              <w:spacing w:line="240" w:lineRule="atLeast"/>
              <w:jc w:val="center"/>
              <w:rPr>
                <w:rFonts w:hint="eastAsia" w:ascii="仿宋" w:hAnsi="仿宋" w:eastAsia="仿宋" w:cs="仿宋"/>
                <w:sz w:val="24"/>
              </w:rPr>
            </w:pPr>
            <w:r>
              <w:rPr>
                <w:rFonts w:hint="eastAsia" w:ascii="仿宋" w:hAnsi="仿宋" w:eastAsia="仿宋" w:cs="仿宋"/>
                <w:sz w:val="24"/>
              </w:rPr>
              <w:t>校级三等奖</w:t>
            </w:r>
          </w:p>
        </w:tc>
        <w:tc>
          <w:tcPr>
            <w:tcW w:w="1701" w:type="dxa"/>
            <w:tcBorders>
              <w:top w:val="single" w:color="auto" w:sz="4" w:space="0"/>
              <w:left w:val="single" w:color="auto" w:sz="4" w:space="0"/>
              <w:bottom w:val="single" w:color="auto" w:sz="4" w:space="0"/>
              <w:right w:val="single" w:color="auto" w:sz="4" w:space="0"/>
            </w:tcBorders>
            <w:vAlign w:val="center"/>
          </w:tcPr>
          <w:p w14:paraId="6A42977D">
            <w:pPr>
              <w:adjustRightInd w:val="0"/>
              <w:snapToGrid w:val="0"/>
              <w:spacing w:line="240" w:lineRule="atLeast"/>
              <w:jc w:val="center"/>
              <w:rPr>
                <w:rFonts w:hint="eastAsia" w:ascii="仿宋" w:hAnsi="仿宋" w:eastAsia="仿宋" w:cs="仿宋"/>
                <w:sz w:val="24"/>
              </w:rPr>
            </w:pPr>
            <w:r>
              <w:rPr>
                <w:rFonts w:hint="eastAsia" w:ascii="仿宋" w:hAnsi="仿宋" w:eastAsia="仿宋" w:cs="仿宋"/>
                <w:sz w:val="24"/>
              </w:rPr>
              <w:t>校级教务处竞赛委员会</w:t>
            </w:r>
          </w:p>
        </w:tc>
      </w:tr>
      <w:tr w14:paraId="635D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6DCDF967">
            <w:pPr>
              <w:adjustRightInd w:val="0"/>
              <w:snapToGrid w:val="0"/>
              <w:spacing w:line="240" w:lineRule="atLeast"/>
              <w:jc w:val="center"/>
              <w:rPr>
                <w:rFonts w:hint="eastAsia" w:ascii="仿宋" w:hAnsi="仿宋" w:eastAsia="仿宋" w:cs="仿宋"/>
                <w:sz w:val="24"/>
              </w:rPr>
            </w:pPr>
            <w:r>
              <w:rPr>
                <w:rFonts w:hint="eastAsia" w:ascii="仿宋" w:hAnsi="仿宋" w:eastAsia="仿宋" w:cs="仿宋"/>
                <w:sz w:val="24"/>
              </w:rPr>
              <w:t>7</w:t>
            </w:r>
          </w:p>
        </w:tc>
        <w:tc>
          <w:tcPr>
            <w:tcW w:w="2900" w:type="dxa"/>
            <w:tcBorders>
              <w:top w:val="nil"/>
              <w:left w:val="single" w:color="auto" w:sz="4" w:space="0"/>
              <w:bottom w:val="single" w:color="auto" w:sz="4" w:space="0"/>
              <w:right w:val="single" w:color="auto" w:sz="4" w:space="0"/>
            </w:tcBorders>
            <w:shd w:val="clear" w:color="auto" w:fill="auto"/>
            <w:vAlign w:val="center"/>
          </w:tcPr>
          <w:p w14:paraId="11E5C574">
            <w:pPr>
              <w:adjustRightInd w:val="0"/>
              <w:snapToGrid w:val="0"/>
              <w:spacing w:line="240" w:lineRule="atLeast"/>
              <w:jc w:val="center"/>
              <w:rPr>
                <w:rFonts w:hint="eastAsia" w:ascii="仿宋" w:hAnsi="仿宋" w:eastAsia="仿宋" w:cs="仿宋"/>
                <w:sz w:val="24"/>
              </w:rPr>
            </w:pPr>
            <w:r>
              <w:rPr>
                <w:rFonts w:hint="eastAsia" w:cs="Arial"/>
                <w:sz w:val="20"/>
                <w:szCs w:val="20"/>
              </w:rPr>
              <w:t>基于市盈率估值模型下智能电网概念板块的投资策略研究</w:t>
            </w:r>
          </w:p>
        </w:tc>
        <w:tc>
          <w:tcPr>
            <w:tcW w:w="1493" w:type="dxa"/>
            <w:tcBorders>
              <w:top w:val="single" w:color="auto" w:sz="4" w:space="0"/>
              <w:left w:val="single" w:color="auto" w:sz="4" w:space="0"/>
              <w:bottom w:val="single" w:color="auto" w:sz="4" w:space="0"/>
              <w:right w:val="single" w:color="auto" w:sz="4" w:space="0"/>
            </w:tcBorders>
            <w:vAlign w:val="center"/>
          </w:tcPr>
          <w:p w14:paraId="36D4BAD9">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第十届浙江省大学生证券投资竞赛</w:t>
            </w:r>
          </w:p>
        </w:tc>
        <w:tc>
          <w:tcPr>
            <w:tcW w:w="1255" w:type="dxa"/>
            <w:tcBorders>
              <w:top w:val="single" w:color="auto" w:sz="4" w:space="0"/>
              <w:left w:val="nil"/>
              <w:bottom w:val="single" w:color="auto" w:sz="4" w:space="0"/>
              <w:right w:val="single" w:color="auto" w:sz="4" w:space="0"/>
            </w:tcBorders>
            <w:shd w:val="clear" w:color="auto" w:fill="auto"/>
            <w:vAlign w:val="center"/>
          </w:tcPr>
          <w:p w14:paraId="1A10EA28">
            <w:pPr>
              <w:widowControl/>
              <w:spacing w:line="440" w:lineRule="exact"/>
              <w:jc w:val="center"/>
              <w:rPr>
                <w:rFonts w:hint="eastAsia" w:ascii="宋体" w:hAnsi="宋体" w:eastAsia="宋体" w:cs="宋体"/>
                <w:szCs w:val="21"/>
              </w:rPr>
            </w:pPr>
            <w:r>
              <w:rPr>
                <w:rFonts w:hint="eastAsia" w:ascii="宋体" w:hAnsi="宋体" w:eastAsia="宋体" w:cs="宋体"/>
                <w:szCs w:val="21"/>
              </w:rPr>
              <w:t>2</w:t>
            </w:r>
            <w:r>
              <w:rPr>
                <w:rFonts w:ascii="宋体" w:hAnsi="宋体" w:eastAsia="宋体" w:cs="宋体"/>
                <w:szCs w:val="21"/>
              </w:rPr>
              <w:t>024.6</w:t>
            </w:r>
          </w:p>
        </w:tc>
        <w:tc>
          <w:tcPr>
            <w:tcW w:w="1091" w:type="dxa"/>
            <w:tcBorders>
              <w:top w:val="single" w:color="auto" w:sz="4" w:space="0"/>
              <w:left w:val="single" w:color="auto" w:sz="4" w:space="0"/>
              <w:bottom w:val="single" w:color="auto" w:sz="4" w:space="0"/>
              <w:right w:val="single" w:color="auto" w:sz="4" w:space="0"/>
            </w:tcBorders>
            <w:vAlign w:val="center"/>
          </w:tcPr>
          <w:p w14:paraId="15F3B369">
            <w:pPr>
              <w:adjustRightInd w:val="0"/>
              <w:snapToGrid w:val="0"/>
              <w:spacing w:line="240" w:lineRule="atLeast"/>
              <w:jc w:val="center"/>
              <w:rPr>
                <w:rFonts w:hint="eastAsia" w:ascii="仿宋" w:hAnsi="仿宋" w:eastAsia="仿宋" w:cs="仿宋"/>
                <w:sz w:val="24"/>
              </w:rPr>
            </w:pPr>
            <w:r>
              <w:rPr>
                <w:rFonts w:hint="eastAsia" w:ascii="仿宋" w:hAnsi="仿宋" w:eastAsia="仿宋" w:cs="仿宋"/>
                <w:sz w:val="24"/>
              </w:rPr>
              <w:t>校级三等奖</w:t>
            </w:r>
          </w:p>
        </w:tc>
        <w:tc>
          <w:tcPr>
            <w:tcW w:w="1701" w:type="dxa"/>
            <w:tcBorders>
              <w:top w:val="single" w:color="auto" w:sz="4" w:space="0"/>
              <w:left w:val="single" w:color="auto" w:sz="4" w:space="0"/>
              <w:bottom w:val="single" w:color="auto" w:sz="4" w:space="0"/>
              <w:right w:val="single" w:color="auto" w:sz="4" w:space="0"/>
            </w:tcBorders>
            <w:vAlign w:val="center"/>
          </w:tcPr>
          <w:p w14:paraId="4136836F">
            <w:pPr>
              <w:adjustRightInd w:val="0"/>
              <w:snapToGrid w:val="0"/>
              <w:spacing w:line="240" w:lineRule="atLeast"/>
              <w:jc w:val="center"/>
              <w:rPr>
                <w:rFonts w:hint="eastAsia" w:ascii="仿宋" w:hAnsi="仿宋" w:eastAsia="仿宋" w:cs="仿宋"/>
                <w:sz w:val="24"/>
              </w:rPr>
            </w:pPr>
            <w:r>
              <w:rPr>
                <w:rFonts w:hint="eastAsia" w:ascii="仿宋" w:hAnsi="仿宋" w:eastAsia="仿宋" w:cs="仿宋"/>
                <w:sz w:val="24"/>
              </w:rPr>
              <w:t>校级教务处竞赛委员会</w:t>
            </w:r>
          </w:p>
        </w:tc>
      </w:tr>
      <w:tr w14:paraId="3E24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0E83E6AE">
            <w:pPr>
              <w:adjustRightInd w:val="0"/>
              <w:snapToGrid w:val="0"/>
              <w:spacing w:line="240" w:lineRule="atLeast"/>
              <w:jc w:val="center"/>
              <w:rPr>
                <w:rFonts w:hint="eastAsia" w:ascii="仿宋" w:hAnsi="仿宋" w:eastAsia="仿宋" w:cs="仿宋"/>
                <w:sz w:val="24"/>
              </w:rPr>
            </w:pPr>
            <w:r>
              <w:rPr>
                <w:rFonts w:hint="eastAsia" w:ascii="仿宋" w:hAnsi="仿宋" w:eastAsia="仿宋" w:cs="仿宋"/>
                <w:sz w:val="24"/>
              </w:rPr>
              <w:t>8</w:t>
            </w:r>
          </w:p>
        </w:tc>
        <w:tc>
          <w:tcPr>
            <w:tcW w:w="2900" w:type="dxa"/>
            <w:tcBorders>
              <w:top w:val="nil"/>
              <w:left w:val="single" w:color="auto" w:sz="4" w:space="0"/>
              <w:bottom w:val="single" w:color="auto" w:sz="4" w:space="0"/>
              <w:right w:val="single" w:color="auto" w:sz="4" w:space="0"/>
            </w:tcBorders>
            <w:shd w:val="clear" w:color="auto" w:fill="auto"/>
            <w:vAlign w:val="center"/>
          </w:tcPr>
          <w:p w14:paraId="7535476C">
            <w:pPr>
              <w:adjustRightInd w:val="0"/>
              <w:snapToGrid w:val="0"/>
              <w:spacing w:line="240" w:lineRule="atLeast"/>
              <w:jc w:val="center"/>
              <w:rPr>
                <w:rFonts w:hint="eastAsia" w:ascii="仿宋" w:hAnsi="仿宋" w:eastAsia="仿宋" w:cs="仿宋"/>
                <w:sz w:val="24"/>
              </w:rPr>
            </w:pPr>
            <w:r>
              <w:rPr>
                <w:rFonts w:hint="eastAsia" w:cs="Arial"/>
                <w:sz w:val="20"/>
                <w:szCs w:val="20"/>
              </w:rPr>
              <w:t>基于再生能源广泛应用及推进能源转型背景——新能源汽车概念股投资策略报告</w:t>
            </w:r>
          </w:p>
        </w:tc>
        <w:tc>
          <w:tcPr>
            <w:tcW w:w="1493" w:type="dxa"/>
            <w:tcBorders>
              <w:top w:val="single" w:color="auto" w:sz="4" w:space="0"/>
              <w:left w:val="single" w:color="auto" w:sz="4" w:space="0"/>
              <w:bottom w:val="single" w:color="auto" w:sz="4" w:space="0"/>
              <w:right w:val="single" w:color="auto" w:sz="4" w:space="0"/>
            </w:tcBorders>
            <w:vAlign w:val="center"/>
          </w:tcPr>
          <w:p w14:paraId="1801EC81">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第十届浙江省大学生证券投资竞赛</w:t>
            </w:r>
          </w:p>
        </w:tc>
        <w:tc>
          <w:tcPr>
            <w:tcW w:w="1255" w:type="dxa"/>
            <w:tcBorders>
              <w:top w:val="single" w:color="auto" w:sz="4" w:space="0"/>
              <w:left w:val="nil"/>
              <w:bottom w:val="single" w:color="auto" w:sz="4" w:space="0"/>
              <w:right w:val="single" w:color="auto" w:sz="4" w:space="0"/>
            </w:tcBorders>
            <w:shd w:val="clear" w:color="auto" w:fill="auto"/>
            <w:vAlign w:val="center"/>
          </w:tcPr>
          <w:p w14:paraId="1CDAC47E">
            <w:pPr>
              <w:widowControl/>
              <w:spacing w:line="440" w:lineRule="exact"/>
              <w:jc w:val="center"/>
              <w:rPr>
                <w:rFonts w:hint="eastAsia" w:ascii="宋体" w:hAnsi="宋体" w:eastAsia="宋体" w:cs="宋体"/>
                <w:szCs w:val="21"/>
              </w:rPr>
            </w:pPr>
            <w:r>
              <w:rPr>
                <w:rFonts w:hint="eastAsia" w:ascii="宋体" w:hAnsi="宋体" w:eastAsia="宋体" w:cs="宋体"/>
                <w:szCs w:val="21"/>
              </w:rPr>
              <w:t>2</w:t>
            </w:r>
            <w:r>
              <w:rPr>
                <w:rFonts w:ascii="宋体" w:hAnsi="宋体" w:eastAsia="宋体" w:cs="宋体"/>
                <w:szCs w:val="21"/>
              </w:rPr>
              <w:t>024.6</w:t>
            </w:r>
          </w:p>
        </w:tc>
        <w:tc>
          <w:tcPr>
            <w:tcW w:w="1091" w:type="dxa"/>
            <w:tcBorders>
              <w:top w:val="single" w:color="auto" w:sz="4" w:space="0"/>
              <w:left w:val="single" w:color="auto" w:sz="4" w:space="0"/>
              <w:bottom w:val="single" w:color="auto" w:sz="4" w:space="0"/>
              <w:right w:val="single" w:color="auto" w:sz="4" w:space="0"/>
            </w:tcBorders>
            <w:vAlign w:val="center"/>
          </w:tcPr>
          <w:p w14:paraId="0FB0CF06">
            <w:pPr>
              <w:adjustRightInd w:val="0"/>
              <w:snapToGrid w:val="0"/>
              <w:spacing w:line="240" w:lineRule="atLeast"/>
              <w:jc w:val="center"/>
              <w:rPr>
                <w:rFonts w:hint="eastAsia" w:ascii="仿宋" w:hAnsi="仿宋" w:eastAsia="仿宋" w:cs="仿宋"/>
                <w:sz w:val="24"/>
              </w:rPr>
            </w:pPr>
            <w:r>
              <w:rPr>
                <w:rFonts w:hint="eastAsia" w:ascii="仿宋" w:hAnsi="仿宋" w:eastAsia="仿宋" w:cs="仿宋"/>
                <w:sz w:val="24"/>
              </w:rPr>
              <w:t>校级三等奖</w:t>
            </w:r>
          </w:p>
        </w:tc>
        <w:tc>
          <w:tcPr>
            <w:tcW w:w="1701" w:type="dxa"/>
            <w:tcBorders>
              <w:top w:val="single" w:color="auto" w:sz="4" w:space="0"/>
              <w:left w:val="single" w:color="auto" w:sz="4" w:space="0"/>
              <w:bottom w:val="single" w:color="auto" w:sz="4" w:space="0"/>
              <w:right w:val="single" w:color="auto" w:sz="4" w:space="0"/>
            </w:tcBorders>
            <w:vAlign w:val="center"/>
          </w:tcPr>
          <w:p w14:paraId="0D02C3F8">
            <w:pPr>
              <w:adjustRightInd w:val="0"/>
              <w:snapToGrid w:val="0"/>
              <w:spacing w:line="240" w:lineRule="atLeast"/>
              <w:jc w:val="center"/>
              <w:rPr>
                <w:rFonts w:hint="eastAsia" w:ascii="仿宋" w:hAnsi="仿宋" w:eastAsia="仿宋" w:cs="仿宋"/>
                <w:sz w:val="24"/>
              </w:rPr>
            </w:pPr>
            <w:r>
              <w:rPr>
                <w:rFonts w:hint="eastAsia" w:ascii="仿宋" w:hAnsi="仿宋" w:eastAsia="仿宋" w:cs="仿宋"/>
                <w:sz w:val="24"/>
              </w:rPr>
              <w:t>校级教务处竞赛委员会</w:t>
            </w:r>
          </w:p>
        </w:tc>
      </w:tr>
      <w:tr w14:paraId="595C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B20D740">
            <w:pPr>
              <w:adjustRightInd w:val="0"/>
              <w:snapToGrid w:val="0"/>
              <w:spacing w:line="240" w:lineRule="atLeast"/>
              <w:jc w:val="center"/>
              <w:rPr>
                <w:rFonts w:hint="eastAsia" w:ascii="仿宋" w:hAnsi="仿宋" w:eastAsia="仿宋" w:cs="仿宋"/>
                <w:sz w:val="24"/>
              </w:rPr>
            </w:pPr>
            <w:r>
              <w:rPr>
                <w:rFonts w:hint="eastAsia" w:ascii="仿宋" w:hAnsi="仿宋" w:eastAsia="仿宋" w:cs="仿宋"/>
                <w:sz w:val="24"/>
              </w:rPr>
              <w:t>9</w:t>
            </w:r>
          </w:p>
        </w:tc>
        <w:tc>
          <w:tcPr>
            <w:tcW w:w="2900" w:type="dxa"/>
            <w:tcBorders>
              <w:top w:val="nil"/>
              <w:left w:val="single" w:color="auto" w:sz="4" w:space="0"/>
              <w:bottom w:val="single" w:color="auto" w:sz="4" w:space="0"/>
              <w:right w:val="single" w:color="auto" w:sz="4" w:space="0"/>
            </w:tcBorders>
            <w:shd w:val="clear" w:color="auto" w:fill="auto"/>
            <w:vAlign w:val="center"/>
          </w:tcPr>
          <w:p w14:paraId="55EE69B2">
            <w:pPr>
              <w:adjustRightInd w:val="0"/>
              <w:snapToGrid w:val="0"/>
              <w:spacing w:line="240" w:lineRule="atLeast"/>
              <w:jc w:val="center"/>
              <w:rPr>
                <w:rFonts w:hint="eastAsia" w:ascii="仿宋" w:hAnsi="仿宋" w:eastAsia="仿宋" w:cs="仿宋"/>
                <w:sz w:val="24"/>
              </w:rPr>
            </w:pPr>
            <w:r>
              <w:rPr>
                <w:rFonts w:hint="eastAsia" w:cs="Arial"/>
                <w:sz w:val="20"/>
                <w:szCs w:val="20"/>
              </w:rPr>
              <w:t>银行股投资价值深度刨析——基于中国银行业股票的投资策略深度研究</w:t>
            </w:r>
          </w:p>
        </w:tc>
        <w:tc>
          <w:tcPr>
            <w:tcW w:w="1493" w:type="dxa"/>
            <w:tcBorders>
              <w:top w:val="single" w:color="auto" w:sz="4" w:space="0"/>
              <w:left w:val="single" w:color="auto" w:sz="4" w:space="0"/>
              <w:bottom w:val="single" w:color="auto" w:sz="4" w:space="0"/>
              <w:right w:val="single" w:color="auto" w:sz="4" w:space="0"/>
            </w:tcBorders>
            <w:vAlign w:val="center"/>
          </w:tcPr>
          <w:p w14:paraId="3659BB64">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第十届浙江省大学生证券投资竞赛</w:t>
            </w:r>
          </w:p>
        </w:tc>
        <w:tc>
          <w:tcPr>
            <w:tcW w:w="1255" w:type="dxa"/>
            <w:tcBorders>
              <w:top w:val="single" w:color="auto" w:sz="4" w:space="0"/>
              <w:left w:val="nil"/>
              <w:bottom w:val="single" w:color="auto" w:sz="4" w:space="0"/>
              <w:right w:val="single" w:color="auto" w:sz="4" w:space="0"/>
            </w:tcBorders>
            <w:shd w:val="clear" w:color="auto" w:fill="auto"/>
            <w:vAlign w:val="center"/>
          </w:tcPr>
          <w:p w14:paraId="2B76AA1F">
            <w:pPr>
              <w:widowControl/>
              <w:spacing w:line="440" w:lineRule="exact"/>
              <w:jc w:val="center"/>
              <w:rPr>
                <w:rFonts w:hint="eastAsia" w:ascii="宋体" w:hAnsi="宋体" w:eastAsia="宋体" w:cs="宋体"/>
                <w:szCs w:val="21"/>
              </w:rPr>
            </w:pPr>
            <w:r>
              <w:rPr>
                <w:rFonts w:hint="eastAsia" w:ascii="宋体" w:hAnsi="宋体" w:eastAsia="宋体" w:cs="宋体"/>
                <w:szCs w:val="21"/>
              </w:rPr>
              <w:t>2</w:t>
            </w:r>
            <w:r>
              <w:rPr>
                <w:rFonts w:ascii="宋体" w:hAnsi="宋体" w:eastAsia="宋体" w:cs="宋体"/>
                <w:szCs w:val="21"/>
              </w:rPr>
              <w:t>024.6</w:t>
            </w:r>
          </w:p>
        </w:tc>
        <w:tc>
          <w:tcPr>
            <w:tcW w:w="1091" w:type="dxa"/>
            <w:tcBorders>
              <w:top w:val="single" w:color="auto" w:sz="4" w:space="0"/>
              <w:left w:val="single" w:color="auto" w:sz="4" w:space="0"/>
              <w:bottom w:val="single" w:color="auto" w:sz="4" w:space="0"/>
              <w:right w:val="single" w:color="auto" w:sz="4" w:space="0"/>
            </w:tcBorders>
            <w:vAlign w:val="center"/>
          </w:tcPr>
          <w:p w14:paraId="026922FC">
            <w:pPr>
              <w:adjustRightInd w:val="0"/>
              <w:snapToGrid w:val="0"/>
              <w:spacing w:line="240" w:lineRule="atLeast"/>
              <w:jc w:val="center"/>
              <w:rPr>
                <w:rFonts w:hint="eastAsia" w:ascii="仿宋" w:hAnsi="仿宋" w:eastAsia="仿宋" w:cs="仿宋"/>
                <w:sz w:val="24"/>
              </w:rPr>
            </w:pPr>
            <w:r>
              <w:rPr>
                <w:rFonts w:hint="eastAsia" w:ascii="仿宋" w:hAnsi="仿宋" w:eastAsia="仿宋" w:cs="仿宋"/>
                <w:sz w:val="24"/>
              </w:rPr>
              <w:t>校级三等奖</w:t>
            </w:r>
          </w:p>
        </w:tc>
        <w:tc>
          <w:tcPr>
            <w:tcW w:w="1701" w:type="dxa"/>
            <w:tcBorders>
              <w:top w:val="single" w:color="auto" w:sz="4" w:space="0"/>
              <w:left w:val="single" w:color="auto" w:sz="4" w:space="0"/>
              <w:bottom w:val="single" w:color="auto" w:sz="4" w:space="0"/>
              <w:right w:val="single" w:color="auto" w:sz="4" w:space="0"/>
            </w:tcBorders>
            <w:vAlign w:val="center"/>
          </w:tcPr>
          <w:p w14:paraId="166FC81C">
            <w:pPr>
              <w:adjustRightInd w:val="0"/>
              <w:snapToGrid w:val="0"/>
              <w:spacing w:line="240" w:lineRule="atLeast"/>
              <w:jc w:val="center"/>
              <w:rPr>
                <w:rFonts w:hint="eastAsia" w:ascii="仿宋" w:hAnsi="仿宋" w:eastAsia="仿宋" w:cs="仿宋"/>
                <w:sz w:val="24"/>
              </w:rPr>
            </w:pPr>
            <w:r>
              <w:rPr>
                <w:rFonts w:hint="eastAsia" w:ascii="仿宋" w:hAnsi="仿宋" w:eastAsia="仿宋" w:cs="仿宋"/>
                <w:sz w:val="24"/>
              </w:rPr>
              <w:t>校级教务处竞赛委员会</w:t>
            </w:r>
          </w:p>
        </w:tc>
      </w:tr>
      <w:tr w14:paraId="6870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741CBCA5">
            <w:pPr>
              <w:adjustRightInd w:val="0"/>
              <w:snapToGrid w:val="0"/>
              <w:spacing w:line="240" w:lineRule="atLeast"/>
              <w:jc w:val="center"/>
              <w:rPr>
                <w:rFonts w:hint="eastAsia" w:ascii="仿宋" w:hAnsi="仿宋" w:eastAsia="仿宋" w:cs="仿宋"/>
                <w:sz w:val="24"/>
              </w:rPr>
            </w:pPr>
            <w:r>
              <w:rPr>
                <w:rFonts w:hint="eastAsia" w:ascii="仿宋" w:hAnsi="仿宋" w:eastAsia="仿宋" w:cs="仿宋"/>
                <w:sz w:val="24"/>
              </w:rPr>
              <w:t>1</w:t>
            </w:r>
            <w:r>
              <w:rPr>
                <w:rFonts w:ascii="仿宋" w:hAnsi="仿宋" w:eastAsia="仿宋" w:cs="仿宋"/>
                <w:sz w:val="24"/>
              </w:rPr>
              <w:t>0</w:t>
            </w:r>
          </w:p>
        </w:tc>
        <w:tc>
          <w:tcPr>
            <w:tcW w:w="2900" w:type="dxa"/>
            <w:tcBorders>
              <w:top w:val="nil"/>
              <w:left w:val="single" w:color="auto" w:sz="4" w:space="0"/>
              <w:bottom w:val="single" w:color="auto" w:sz="4" w:space="0"/>
              <w:right w:val="single" w:color="auto" w:sz="4" w:space="0"/>
            </w:tcBorders>
            <w:shd w:val="clear" w:color="auto" w:fill="auto"/>
            <w:vAlign w:val="center"/>
          </w:tcPr>
          <w:p w14:paraId="0D7E0D6A">
            <w:pPr>
              <w:adjustRightInd w:val="0"/>
              <w:snapToGrid w:val="0"/>
              <w:spacing w:line="240" w:lineRule="atLeast"/>
              <w:jc w:val="center"/>
              <w:rPr>
                <w:rFonts w:hint="eastAsia" w:ascii="仿宋" w:hAnsi="仿宋" w:eastAsia="仿宋" w:cs="仿宋"/>
                <w:sz w:val="24"/>
              </w:rPr>
            </w:pPr>
            <w:r>
              <w:rPr>
                <w:rFonts w:hint="eastAsia" w:cs="Arial"/>
                <w:sz w:val="20"/>
                <w:szCs w:val="20"/>
              </w:rPr>
              <w:t>基于</w:t>
            </w:r>
            <w:r>
              <w:rPr>
                <w:rFonts w:ascii="Arial" w:hAnsi="Arial" w:cs="Arial"/>
                <w:sz w:val="20"/>
                <w:szCs w:val="20"/>
              </w:rPr>
              <w:t xml:space="preserve">Markowitz </w:t>
            </w:r>
            <w:r>
              <w:rPr>
                <w:rFonts w:hint="eastAsia" w:cs="Arial"/>
                <w:sz w:val="20"/>
                <w:szCs w:val="20"/>
              </w:rPr>
              <w:t>均值</w:t>
            </w:r>
            <w:r>
              <w:rPr>
                <w:rFonts w:ascii="Arial" w:hAnsi="Arial" w:cs="Arial"/>
                <w:sz w:val="20"/>
                <w:szCs w:val="20"/>
              </w:rPr>
              <w:t>-</w:t>
            </w:r>
            <w:r>
              <w:rPr>
                <w:rFonts w:hint="eastAsia" w:cs="Arial"/>
                <w:sz w:val="20"/>
                <w:szCs w:val="20"/>
              </w:rPr>
              <w:t>方差模型的多因子投资策略——以半导体行业为例</w:t>
            </w:r>
          </w:p>
        </w:tc>
        <w:tc>
          <w:tcPr>
            <w:tcW w:w="1493" w:type="dxa"/>
            <w:tcBorders>
              <w:top w:val="single" w:color="auto" w:sz="4" w:space="0"/>
              <w:left w:val="single" w:color="auto" w:sz="4" w:space="0"/>
              <w:bottom w:val="single" w:color="auto" w:sz="4" w:space="0"/>
              <w:right w:val="single" w:color="auto" w:sz="4" w:space="0"/>
            </w:tcBorders>
            <w:vAlign w:val="center"/>
          </w:tcPr>
          <w:p w14:paraId="37D55E92">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第十届浙江省大学生证券投资竞赛</w:t>
            </w:r>
          </w:p>
        </w:tc>
        <w:tc>
          <w:tcPr>
            <w:tcW w:w="1255" w:type="dxa"/>
            <w:tcBorders>
              <w:top w:val="single" w:color="auto" w:sz="4" w:space="0"/>
              <w:left w:val="nil"/>
              <w:bottom w:val="single" w:color="auto" w:sz="4" w:space="0"/>
              <w:right w:val="single" w:color="auto" w:sz="4" w:space="0"/>
            </w:tcBorders>
            <w:shd w:val="clear" w:color="auto" w:fill="auto"/>
            <w:vAlign w:val="center"/>
          </w:tcPr>
          <w:p w14:paraId="0F99D052">
            <w:pPr>
              <w:widowControl/>
              <w:spacing w:line="440" w:lineRule="exact"/>
              <w:jc w:val="center"/>
              <w:rPr>
                <w:rFonts w:hint="eastAsia" w:ascii="宋体" w:hAnsi="宋体" w:eastAsia="宋体" w:cs="宋体"/>
                <w:szCs w:val="21"/>
              </w:rPr>
            </w:pPr>
            <w:r>
              <w:rPr>
                <w:rFonts w:hint="eastAsia" w:ascii="宋体" w:hAnsi="宋体" w:eastAsia="宋体" w:cs="宋体"/>
                <w:szCs w:val="21"/>
              </w:rPr>
              <w:t>2</w:t>
            </w:r>
            <w:r>
              <w:rPr>
                <w:rFonts w:ascii="宋体" w:hAnsi="宋体" w:eastAsia="宋体" w:cs="宋体"/>
                <w:szCs w:val="21"/>
              </w:rPr>
              <w:t>024.6</w:t>
            </w:r>
          </w:p>
        </w:tc>
        <w:tc>
          <w:tcPr>
            <w:tcW w:w="1091" w:type="dxa"/>
            <w:tcBorders>
              <w:top w:val="single" w:color="auto" w:sz="4" w:space="0"/>
              <w:left w:val="single" w:color="auto" w:sz="4" w:space="0"/>
              <w:bottom w:val="single" w:color="auto" w:sz="4" w:space="0"/>
              <w:right w:val="single" w:color="auto" w:sz="4" w:space="0"/>
            </w:tcBorders>
            <w:vAlign w:val="center"/>
          </w:tcPr>
          <w:p w14:paraId="1AD9A5FE">
            <w:pPr>
              <w:adjustRightInd w:val="0"/>
              <w:snapToGrid w:val="0"/>
              <w:spacing w:line="240" w:lineRule="atLeast"/>
              <w:jc w:val="center"/>
              <w:rPr>
                <w:rFonts w:hint="eastAsia" w:ascii="仿宋" w:hAnsi="仿宋" w:eastAsia="仿宋" w:cs="仿宋"/>
                <w:sz w:val="24"/>
              </w:rPr>
            </w:pPr>
            <w:r>
              <w:rPr>
                <w:rFonts w:hint="eastAsia" w:ascii="仿宋" w:hAnsi="仿宋" w:eastAsia="仿宋" w:cs="仿宋"/>
                <w:sz w:val="24"/>
              </w:rPr>
              <w:t>校级三等奖</w:t>
            </w:r>
          </w:p>
        </w:tc>
        <w:tc>
          <w:tcPr>
            <w:tcW w:w="1701" w:type="dxa"/>
            <w:tcBorders>
              <w:top w:val="single" w:color="auto" w:sz="4" w:space="0"/>
              <w:left w:val="single" w:color="auto" w:sz="4" w:space="0"/>
              <w:bottom w:val="single" w:color="auto" w:sz="4" w:space="0"/>
              <w:right w:val="single" w:color="auto" w:sz="4" w:space="0"/>
            </w:tcBorders>
            <w:vAlign w:val="center"/>
          </w:tcPr>
          <w:p w14:paraId="2AC1D0B3">
            <w:pPr>
              <w:adjustRightInd w:val="0"/>
              <w:snapToGrid w:val="0"/>
              <w:spacing w:line="240" w:lineRule="atLeast"/>
              <w:jc w:val="center"/>
              <w:rPr>
                <w:rFonts w:hint="eastAsia" w:ascii="仿宋" w:hAnsi="仿宋" w:eastAsia="仿宋" w:cs="仿宋"/>
                <w:sz w:val="24"/>
              </w:rPr>
            </w:pPr>
            <w:r>
              <w:rPr>
                <w:rFonts w:hint="eastAsia" w:ascii="仿宋" w:hAnsi="仿宋" w:eastAsia="仿宋" w:cs="仿宋"/>
                <w:sz w:val="24"/>
              </w:rPr>
              <w:t>校级教务处竞赛委员会</w:t>
            </w:r>
          </w:p>
        </w:tc>
      </w:tr>
      <w:tr w14:paraId="3B04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AA3FF76">
            <w:pPr>
              <w:adjustRightInd w:val="0"/>
              <w:snapToGrid w:val="0"/>
              <w:spacing w:line="240" w:lineRule="atLeast"/>
              <w:jc w:val="center"/>
              <w:rPr>
                <w:rFonts w:hint="eastAsia" w:ascii="仿宋" w:hAnsi="仿宋" w:eastAsia="仿宋" w:cs="仿宋"/>
                <w:sz w:val="24"/>
              </w:rPr>
            </w:pPr>
            <w:r>
              <w:rPr>
                <w:rFonts w:hint="eastAsia" w:ascii="仿宋" w:hAnsi="仿宋" w:eastAsia="仿宋" w:cs="仿宋"/>
                <w:sz w:val="24"/>
              </w:rPr>
              <w:t>1</w:t>
            </w:r>
            <w:r>
              <w:rPr>
                <w:rFonts w:ascii="仿宋" w:hAnsi="仿宋" w:eastAsia="仿宋" w:cs="仿宋"/>
                <w:sz w:val="24"/>
              </w:rPr>
              <w:t>1</w:t>
            </w:r>
          </w:p>
        </w:tc>
        <w:tc>
          <w:tcPr>
            <w:tcW w:w="2900" w:type="dxa"/>
            <w:tcBorders>
              <w:top w:val="nil"/>
              <w:left w:val="single" w:color="auto" w:sz="4" w:space="0"/>
              <w:bottom w:val="single" w:color="auto" w:sz="4" w:space="0"/>
              <w:right w:val="single" w:color="auto" w:sz="4" w:space="0"/>
            </w:tcBorders>
            <w:shd w:val="clear" w:color="auto" w:fill="auto"/>
            <w:vAlign w:val="center"/>
          </w:tcPr>
          <w:p w14:paraId="208C1408">
            <w:pPr>
              <w:adjustRightInd w:val="0"/>
              <w:snapToGrid w:val="0"/>
              <w:spacing w:line="240" w:lineRule="atLeast"/>
              <w:jc w:val="center"/>
              <w:rPr>
                <w:rFonts w:hint="eastAsia" w:ascii="仿宋" w:hAnsi="仿宋" w:eastAsia="仿宋" w:cs="仿宋"/>
                <w:sz w:val="24"/>
              </w:rPr>
            </w:pPr>
            <w:r>
              <w:rPr>
                <w:rFonts w:hint="eastAsia" w:cs="Arial"/>
                <w:sz w:val="20"/>
                <w:szCs w:val="20"/>
              </w:rPr>
              <w:t>基于主成分分析法的</w:t>
            </w:r>
            <w:r>
              <w:rPr>
                <w:rFonts w:ascii="Arial" w:hAnsi="Arial" w:cs="Arial"/>
                <w:sz w:val="20"/>
                <w:szCs w:val="20"/>
              </w:rPr>
              <w:t>CCI</w:t>
            </w:r>
            <w:r>
              <w:rPr>
                <w:rFonts w:hint="eastAsia" w:cs="Arial"/>
                <w:sz w:val="20"/>
                <w:szCs w:val="20"/>
              </w:rPr>
              <w:t>和</w:t>
            </w:r>
            <w:r>
              <w:rPr>
                <w:rFonts w:ascii="Arial" w:hAnsi="Arial" w:cs="Arial"/>
                <w:sz w:val="20"/>
                <w:szCs w:val="20"/>
              </w:rPr>
              <w:t>KDJ</w:t>
            </w:r>
            <w:r>
              <w:rPr>
                <w:rFonts w:hint="eastAsia" w:cs="Arial"/>
                <w:sz w:val="20"/>
                <w:szCs w:val="20"/>
              </w:rPr>
              <w:t>技术指标量化交易策略研究</w:t>
            </w:r>
          </w:p>
        </w:tc>
        <w:tc>
          <w:tcPr>
            <w:tcW w:w="1493" w:type="dxa"/>
            <w:tcBorders>
              <w:top w:val="single" w:color="auto" w:sz="4" w:space="0"/>
              <w:left w:val="single" w:color="auto" w:sz="4" w:space="0"/>
              <w:bottom w:val="single" w:color="auto" w:sz="4" w:space="0"/>
              <w:right w:val="single" w:color="auto" w:sz="4" w:space="0"/>
            </w:tcBorders>
            <w:vAlign w:val="center"/>
          </w:tcPr>
          <w:p w14:paraId="38E9394B">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第十届浙江省大学生证券投资竞赛</w:t>
            </w:r>
          </w:p>
        </w:tc>
        <w:tc>
          <w:tcPr>
            <w:tcW w:w="1255" w:type="dxa"/>
            <w:tcBorders>
              <w:top w:val="single" w:color="auto" w:sz="4" w:space="0"/>
              <w:left w:val="nil"/>
              <w:bottom w:val="single" w:color="auto" w:sz="4" w:space="0"/>
              <w:right w:val="single" w:color="auto" w:sz="4" w:space="0"/>
            </w:tcBorders>
            <w:shd w:val="clear" w:color="auto" w:fill="auto"/>
            <w:vAlign w:val="center"/>
          </w:tcPr>
          <w:p w14:paraId="6647C989">
            <w:pPr>
              <w:widowControl/>
              <w:spacing w:line="440" w:lineRule="exact"/>
              <w:jc w:val="center"/>
              <w:rPr>
                <w:rFonts w:hint="eastAsia" w:ascii="宋体" w:hAnsi="宋体" w:eastAsia="宋体" w:cs="宋体"/>
                <w:szCs w:val="21"/>
              </w:rPr>
            </w:pPr>
            <w:r>
              <w:rPr>
                <w:rFonts w:hint="eastAsia" w:ascii="宋体" w:hAnsi="宋体" w:eastAsia="宋体" w:cs="宋体"/>
                <w:szCs w:val="21"/>
              </w:rPr>
              <w:t>2</w:t>
            </w:r>
            <w:r>
              <w:rPr>
                <w:rFonts w:ascii="宋体" w:hAnsi="宋体" w:eastAsia="宋体" w:cs="宋体"/>
                <w:szCs w:val="21"/>
              </w:rPr>
              <w:t>024.6</w:t>
            </w:r>
          </w:p>
        </w:tc>
        <w:tc>
          <w:tcPr>
            <w:tcW w:w="1091" w:type="dxa"/>
            <w:tcBorders>
              <w:top w:val="single" w:color="auto" w:sz="4" w:space="0"/>
              <w:left w:val="single" w:color="auto" w:sz="4" w:space="0"/>
              <w:bottom w:val="single" w:color="auto" w:sz="4" w:space="0"/>
              <w:right w:val="single" w:color="auto" w:sz="4" w:space="0"/>
            </w:tcBorders>
            <w:vAlign w:val="center"/>
          </w:tcPr>
          <w:p w14:paraId="6B0B7E0F">
            <w:pPr>
              <w:adjustRightInd w:val="0"/>
              <w:snapToGrid w:val="0"/>
              <w:spacing w:line="240" w:lineRule="atLeast"/>
              <w:jc w:val="center"/>
              <w:rPr>
                <w:rFonts w:hint="eastAsia" w:ascii="仿宋" w:hAnsi="仿宋" w:eastAsia="仿宋" w:cs="仿宋"/>
                <w:sz w:val="24"/>
              </w:rPr>
            </w:pPr>
            <w:r>
              <w:rPr>
                <w:rFonts w:hint="eastAsia" w:ascii="仿宋" w:hAnsi="仿宋" w:eastAsia="仿宋" w:cs="仿宋"/>
                <w:sz w:val="24"/>
              </w:rPr>
              <w:t>校级三等奖</w:t>
            </w:r>
          </w:p>
        </w:tc>
        <w:tc>
          <w:tcPr>
            <w:tcW w:w="1701" w:type="dxa"/>
            <w:tcBorders>
              <w:top w:val="single" w:color="auto" w:sz="4" w:space="0"/>
              <w:left w:val="single" w:color="auto" w:sz="4" w:space="0"/>
              <w:bottom w:val="single" w:color="auto" w:sz="4" w:space="0"/>
              <w:right w:val="single" w:color="auto" w:sz="4" w:space="0"/>
            </w:tcBorders>
            <w:vAlign w:val="center"/>
          </w:tcPr>
          <w:p w14:paraId="32EFF7DE">
            <w:pPr>
              <w:adjustRightInd w:val="0"/>
              <w:snapToGrid w:val="0"/>
              <w:spacing w:line="240" w:lineRule="atLeast"/>
              <w:jc w:val="center"/>
              <w:rPr>
                <w:rFonts w:hint="eastAsia" w:ascii="仿宋" w:hAnsi="仿宋" w:eastAsia="仿宋" w:cs="仿宋"/>
                <w:sz w:val="24"/>
              </w:rPr>
            </w:pPr>
            <w:r>
              <w:rPr>
                <w:rFonts w:hint="eastAsia" w:ascii="仿宋" w:hAnsi="仿宋" w:eastAsia="仿宋" w:cs="仿宋"/>
                <w:sz w:val="24"/>
              </w:rPr>
              <w:t>校级教务处竞赛委员会</w:t>
            </w:r>
          </w:p>
        </w:tc>
      </w:tr>
      <w:tr w14:paraId="1C93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0CA6F394">
            <w:pPr>
              <w:adjustRightInd w:val="0"/>
              <w:snapToGrid w:val="0"/>
              <w:spacing w:line="240" w:lineRule="atLeast"/>
              <w:jc w:val="center"/>
              <w:rPr>
                <w:rFonts w:hint="eastAsia" w:ascii="仿宋" w:hAnsi="仿宋" w:eastAsia="仿宋" w:cs="仿宋"/>
                <w:sz w:val="24"/>
              </w:rPr>
            </w:pPr>
            <w:r>
              <w:rPr>
                <w:rFonts w:hint="eastAsia" w:ascii="仿宋" w:hAnsi="仿宋" w:eastAsia="仿宋" w:cs="仿宋"/>
                <w:sz w:val="24"/>
              </w:rPr>
              <w:t>1</w:t>
            </w:r>
            <w:r>
              <w:rPr>
                <w:rFonts w:ascii="仿宋" w:hAnsi="仿宋" w:eastAsia="仿宋" w:cs="仿宋"/>
                <w:sz w:val="24"/>
              </w:rPr>
              <w:t>2</w:t>
            </w:r>
          </w:p>
        </w:tc>
        <w:tc>
          <w:tcPr>
            <w:tcW w:w="2900" w:type="dxa"/>
            <w:tcBorders>
              <w:top w:val="single" w:color="auto" w:sz="4" w:space="0"/>
              <w:left w:val="single" w:color="auto" w:sz="4" w:space="0"/>
              <w:bottom w:val="single" w:color="auto" w:sz="4" w:space="0"/>
              <w:right w:val="single" w:color="auto" w:sz="4" w:space="0"/>
            </w:tcBorders>
            <w:shd w:val="clear" w:color="auto" w:fill="auto"/>
            <w:vAlign w:val="center"/>
          </w:tcPr>
          <w:p w14:paraId="7BDB344D">
            <w:pPr>
              <w:adjustRightInd w:val="0"/>
              <w:snapToGrid w:val="0"/>
              <w:spacing w:line="240" w:lineRule="atLeast"/>
              <w:jc w:val="center"/>
              <w:rPr>
                <w:rFonts w:hint="eastAsia" w:cs="Arial"/>
                <w:sz w:val="20"/>
                <w:szCs w:val="20"/>
              </w:rPr>
            </w:pPr>
            <w:r>
              <w:rPr>
                <w:rFonts w:hint="eastAsia" w:cs="Arial"/>
                <w:sz w:val="20"/>
                <w:szCs w:val="20"/>
              </w:rPr>
              <w:t>基于机器学习</w:t>
            </w:r>
            <w:r>
              <w:rPr>
                <w:rFonts w:ascii="Arial" w:hAnsi="Arial" w:cs="Arial"/>
                <w:sz w:val="20"/>
                <w:szCs w:val="20"/>
              </w:rPr>
              <w:t xml:space="preserve"> SVM </w:t>
            </w:r>
            <w:r>
              <w:rPr>
                <w:rFonts w:hint="eastAsia" w:cs="Arial"/>
                <w:sz w:val="20"/>
                <w:szCs w:val="20"/>
              </w:rPr>
              <w:t>算法多因子选股量化交易策略</w:t>
            </w:r>
          </w:p>
        </w:tc>
        <w:tc>
          <w:tcPr>
            <w:tcW w:w="1493" w:type="dxa"/>
            <w:tcBorders>
              <w:top w:val="single" w:color="auto" w:sz="4" w:space="0"/>
              <w:left w:val="single" w:color="auto" w:sz="4" w:space="0"/>
              <w:bottom w:val="single" w:color="auto" w:sz="4" w:space="0"/>
              <w:right w:val="single" w:color="auto" w:sz="4" w:space="0"/>
            </w:tcBorders>
            <w:vAlign w:val="center"/>
          </w:tcPr>
          <w:p w14:paraId="23726F60">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第十届浙江省大学生证券投资竞赛</w:t>
            </w:r>
          </w:p>
        </w:tc>
        <w:tc>
          <w:tcPr>
            <w:tcW w:w="1255" w:type="dxa"/>
            <w:tcBorders>
              <w:top w:val="single" w:color="auto" w:sz="4" w:space="0"/>
              <w:left w:val="nil"/>
              <w:bottom w:val="single" w:color="auto" w:sz="4" w:space="0"/>
              <w:right w:val="single" w:color="auto" w:sz="4" w:space="0"/>
            </w:tcBorders>
            <w:shd w:val="clear" w:color="auto" w:fill="auto"/>
            <w:vAlign w:val="center"/>
          </w:tcPr>
          <w:p w14:paraId="78278406">
            <w:pPr>
              <w:widowControl/>
              <w:spacing w:line="440" w:lineRule="exact"/>
              <w:jc w:val="center"/>
              <w:rPr>
                <w:rFonts w:hint="eastAsia" w:ascii="宋体" w:hAnsi="宋体" w:eastAsia="宋体" w:cs="宋体"/>
                <w:szCs w:val="21"/>
              </w:rPr>
            </w:pPr>
            <w:r>
              <w:rPr>
                <w:rFonts w:hint="eastAsia" w:ascii="宋体" w:hAnsi="宋体" w:eastAsia="宋体" w:cs="宋体"/>
                <w:szCs w:val="21"/>
              </w:rPr>
              <w:t>2</w:t>
            </w:r>
            <w:r>
              <w:rPr>
                <w:rFonts w:ascii="宋体" w:hAnsi="宋体" w:eastAsia="宋体" w:cs="宋体"/>
                <w:szCs w:val="21"/>
              </w:rPr>
              <w:t>024.6</w:t>
            </w:r>
          </w:p>
        </w:tc>
        <w:tc>
          <w:tcPr>
            <w:tcW w:w="1091" w:type="dxa"/>
            <w:tcBorders>
              <w:top w:val="single" w:color="auto" w:sz="4" w:space="0"/>
              <w:left w:val="single" w:color="auto" w:sz="4" w:space="0"/>
              <w:bottom w:val="single" w:color="auto" w:sz="4" w:space="0"/>
              <w:right w:val="single" w:color="auto" w:sz="4" w:space="0"/>
            </w:tcBorders>
            <w:vAlign w:val="center"/>
          </w:tcPr>
          <w:p w14:paraId="1F00C554">
            <w:pPr>
              <w:adjustRightInd w:val="0"/>
              <w:snapToGrid w:val="0"/>
              <w:spacing w:line="240" w:lineRule="atLeast"/>
              <w:jc w:val="center"/>
              <w:rPr>
                <w:rFonts w:hint="eastAsia" w:ascii="仿宋" w:hAnsi="仿宋" w:eastAsia="仿宋" w:cs="仿宋"/>
                <w:sz w:val="24"/>
              </w:rPr>
            </w:pPr>
            <w:r>
              <w:rPr>
                <w:rFonts w:hint="eastAsia" w:ascii="仿宋" w:hAnsi="仿宋" w:eastAsia="仿宋" w:cs="仿宋"/>
                <w:sz w:val="24"/>
              </w:rPr>
              <w:t>校级三等奖</w:t>
            </w:r>
          </w:p>
        </w:tc>
        <w:tc>
          <w:tcPr>
            <w:tcW w:w="1701" w:type="dxa"/>
            <w:tcBorders>
              <w:top w:val="single" w:color="auto" w:sz="4" w:space="0"/>
              <w:left w:val="single" w:color="auto" w:sz="4" w:space="0"/>
              <w:bottom w:val="single" w:color="auto" w:sz="4" w:space="0"/>
              <w:right w:val="single" w:color="auto" w:sz="4" w:space="0"/>
            </w:tcBorders>
            <w:vAlign w:val="center"/>
          </w:tcPr>
          <w:p w14:paraId="7B9EF7C3">
            <w:pPr>
              <w:adjustRightInd w:val="0"/>
              <w:snapToGrid w:val="0"/>
              <w:spacing w:line="240" w:lineRule="atLeast"/>
              <w:jc w:val="center"/>
              <w:rPr>
                <w:rFonts w:hint="eastAsia" w:ascii="仿宋" w:hAnsi="仿宋" w:eastAsia="仿宋" w:cs="仿宋"/>
                <w:sz w:val="24"/>
              </w:rPr>
            </w:pPr>
            <w:r>
              <w:rPr>
                <w:rFonts w:hint="eastAsia" w:ascii="仿宋" w:hAnsi="仿宋" w:eastAsia="仿宋" w:cs="仿宋"/>
                <w:sz w:val="24"/>
              </w:rPr>
              <w:t>校级教务处竞赛委员会</w:t>
            </w:r>
          </w:p>
        </w:tc>
      </w:tr>
      <w:tr w14:paraId="1A52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AD774E7">
            <w:pPr>
              <w:adjustRightInd w:val="0"/>
              <w:snapToGrid w:val="0"/>
              <w:spacing w:line="240" w:lineRule="atLeast"/>
              <w:jc w:val="center"/>
              <w:rPr>
                <w:rFonts w:hint="eastAsia" w:ascii="仿宋" w:hAnsi="仿宋" w:eastAsia="仿宋" w:cs="仿宋"/>
                <w:sz w:val="24"/>
              </w:rPr>
            </w:pPr>
            <w:r>
              <w:rPr>
                <w:rFonts w:hint="eastAsia" w:ascii="仿宋" w:hAnsi="仿宋" w:eastAsia="仿宋" w:cs="仿宋"/>
                <w:sz w:val="24"/>
              </w:rPr>
              <w:t>1</w:t>
            </w:r>
            <w:r>
              <w:rPr>
                <w:rFonts w:ascii="仿宋" w:hAnsi="仿宋" w:eastAsia="仿宋" w:cs="仿宋"/>
                <w:sz w:val="24"/>
              </w:rPr>
              <w:t>3</w:t>
            </w:r>
          </w:p>
        </w:tc>
        <w:tc>
          <w:tcPr>
            <w:tcW w:w="2900" w:type="dxa"/>
            <w:tcBorders>
              <w:top w:val="nil"/>
              <w:left w:val="single" w:color="auto" w:sz="4" w:space="0"/>
              <w:bottom w:val="single" w:color="auto" w:sz="4" w:space="0"/>
              <w:right w:val="single" w:color="auto" w:sz="4" w:space="0"/>
            </w:tcBorders>
            <w:shd w:val="clear" w:color="auto" w:fill="auto"/>
            <w:vAlign w:val="center"/>
          </w:tcPr>
          <w:p w14:paraId="76ACA5F2">
            <w:pPr>
              <w:adjustRightInd w:val="0"/>
              <w:snapToGrid w:val="0"/>
              <w:spacing w:line="240" w:lineRule="atLeast"/>
              <w:jc w:val="center"/>
              <w:rPr>
                <w:rFonts w:hint="eastAsia" w:cs="Arial"/>
                <w:sz w:val="20"/>
                <w:szCs w:val="20"/>
              </w:rPr>
            </w:pPr>
            <w:r>
              <w:rPr>
                <w:rFonts w:hint="eastAsia" w:ascii="Arial" w:hAnsi="Arial" w:cs="Arial"/>
                <w:sz w:val="20"/>
                <w:szCs w:val="20"/>
              </w:rPr>
              <w:t>市场交易组</w:t>
            </w:r>
            <w:r>
              <w:rPr>
                <w:rFonts w:ascii="Arial" w:hAnsi="Arial" w:cs="Arial"/>
                <w:sz w:val="20"/>
                <w:szCs w:val="20"/>
              </w:rPr>
              <w:t>　</w:t>
            </w:r>
          </w:p>
        </w:tc>
        <w:tc>
          <w:tcPr>
            <w:tcW w:w="1493" w:type="dxa"/>
            <w:tcBorders>
              <w:top w:val="single" w:color="auto" w:sz="4" w:space="0"/>
              <w:left w:val="single" w:color="auto" w:sz="4" w:space="0"/>
              <w:bottom w:val="single" w:color="auto" w:sz="4" w:space="0"/>
              <w:right w:val="single" w:color="auto" w:sz="4" w:space="0"/>
            </w:tcBorders>
            <w:vAlign w:val="center"/>
          </w:tcPr>
          <w:p w14:paraId="5867218F">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第十届浙江省大学生证券投资竞赛</w:t>
            </w:r>
          </w:p>
        </w:tc>
        <w:tc>
          <w:tcPr>
            <w:tcW w:w="1255" w:type="dxa"/>
            <w:tcBorders>
              <w:top w:val="single" w:color="auto" w:sz="4" w:space="0"/>
              <w:left w:val="nil"/>
              <w:bottom w:val="single" w:color="auto" w:sz="4" w:space="0"/>
              <w:right w:val="single" w:color="auto" w:sz="4" w:space="0"/>
            </w:tcBorders>
            <w:shd w:val="clear" w:color="auto" w:fill="auto"/>
            <w:vAlign w:val="center"/>
          </w:tcPr>
          <w:p w14:paraId="077F537A">
            <w:pPr>
              <w:widowControl/>
              <w:spacing w:line="440" w:lineRule="exact"/>
              <w:jc w:val="center"/>
              <w:rPr>
                <w:rFonts w:hint="eastAsia" w:ascii="宋体" w:hAnsi="宋体" w:eastAsia="宋体" w:cs="宋体"/>
                <w:szCs w:val="21"/>
              </w:rPr>
            </w:pPr>
            <w:r>
              <w:rPr>
                <w:rFonts w:hint="eastAsia" w:ascii="宋体" w:hAnsi="宋体" w:eastAsia="宋体" w:cs="宋体"/>
                <w:szCs w:val="21"/>
              </w:rPr>
              <w:t>2</w:t>
            </w:r>
            <w:r>
              <w:rPr>
                <w:rFonts w:ascii="宋体" w:hAnsi="宋体" w:eastAsia="宋体" w:cs="宋体"/>
                <w:szCs w:val="21"/>
              </w:rPr>
              <w:t>024.6</w:t>
            </w:r>
          </w:p>
        </w:tc>
        <w:tc>
          <w:tcPr>
            <w:tcW w:w="1091" w:type="dxa"/>
            <w:tcBorders>
              <w:top w:val="single" w:color="auto" w:sz="4" w:space="0"/>
              <w:left w:val="single" w:color="auto" w:sz="4" w:space="0"/>
              <w:bottom w:val="single" w:color="auto" w:sz="4" w:space="0"/>
              <w:right w:val="single" w:color="auto" w:sz="4" w:space="0"/>
            </w:tcBorders>
            <w:vAlign w:val="center"/>
          </w:tcPr>
          <w:p w14:paraId="3AB231B5">
            <w:pPr>
              <w:adjustRightInd w:val="0"/>
              <w:snapToGrid w:val="0"/>
              <w:spacing w:line="240" w:lineRule="atLeast"/>
              <w:jc w:val="center"/>
              <w:rPr>
                <w:rFonts w:hint="eastAsia" w:ascii="仿宋" w:hAnsi="仿宋" w:eastAsia="仿宋" w:cs="仿宋"/>
                <w:sz w:val="24"/>
              </w:rPr>
            </w:pPr>
            <w:r>
              <w:rPr>
                <w:rFonts w:hint="eastAsia" w:ascii="仿宋" w:hAnsi="仿宋" w:eastAsia="仿宋" w:cs="仿宋"/>
                <w:sz w:val="24"/>
              </w:rPr>
              <w:t>校级三等奖</w:t>
            </w:r>
          </w:p>
        </w:tc>
        <w:tc>
          <w:tcPr>
            <w:tcW w:w="1701" w:type="dxa"/>
            <w:tcBorders>
              <w:top w:val="single" w:color="auto" w:sz="4" w:space="0"/>
              <w:left w:val="single" w:color="auto" w:sz="4" w:space="0"/>
              <w:bottom w:val="single" w:color="auto" w:sz="4" w:space="0"/>
              <w:right w:val="single" w:color="auto" w:sz="4" w:space="0"/>
            </w:tcBorders>
            <w:vAlign w:val="center"/>
          </w:tcPr>
          <w:p w14:paraId="6129C40B">
            <w:pPr>
              <w:adjustRightInd w:val="0"/>
              <w:snapToGrid w:val="0"/>
              <w:spacing w:line="240" w:lineRule="atLeast"/>
              <w:jc w:val="center"/>
              <w:rPr>
                <w:rFonts w:hint="eastAsia" w:ascii="仿宋" w:hAnsi="仿宋" w:eastAsia="仿宋" w:cs="仿宋"/>
                <w:sz w:val="24"/>
              </w:rPr>
            </w:pPr>
            <w:r>
              <w:rPr>
                <w:rFonts w:hint="eastAsia" w:ascii="仿宋" w:hAnsi="仿宋" w:eastAsia="仿宋" w:cs="仿宋"/>
                <w:sz w:val="24"/>
              </w:rPr>
              <w:t>校级教务处竞赛委员会</w:t>
            </w:r>
          </w:p>
        </w:tc>
      </w:tr>
    </w:tbl>
    <w:p w14:paraId="122F3271">
      <w:pPr>
        <w:rPr>
          <w:rFonts w:ascii="宋体" w:hAnsi="宋体" w:eastAsia="宋体" w:cs="宋体"/>
          <w:b/>
          <w:bCs/>
          <w:color w:val="FF0000"/>
          <w:sz w:val="22"/>
          <w:lang w:bidi="ar"/>
        </w:rPr>
      </w:pPr>
    </w:p>
    <w:p w14:paraId="37AED4D8">
      <w:pPr>
        <w:widowControl/>
        <w:snapToGrid w:val="0"/>
        <w:ind w:firstLine="440" w:firstLineChars="200"/>
        <w:jc w:val="left"/>
        <w:rPr>
          <w:rFonts w:ascii="宋体" w:hAnsi="宋体" w:eastAsia="宋体" w:cs="宋体"/>
          <w:kern w:val="0"/>
          <w:sz w:val="22"/>
        </w:rPr>
      </w:pPr>
      <w:r>
        <w:rPr>
          <w:rFonts w:hint="eastAsia" w:ascii="宋体" w:hAnsi="宋体" w:eastAsia="宋体" w:cs="宋体"/>
          <w:kern w:val="0"/>
          <w:sz w:val="22"/>
        </w:rPr>
        <w:t>2）升学情况</w:t>
      </w:r>
    </w:p>
    <w:p w14:paraId="49283A5C">
      <w:pPr>
        <w:ind w:firstLine="440" w:firstLineChars="200"/>
        <w:rPr>
          <w:rFonts w:ascii="宋体" w:hAnsi="宋体" w:eastAsia="宋体" w:cs="宋体"/>
          <w:bCs/>
          <w:kern w:val="0"/>
          <w:sz w:val="22"/>
        </w:rPr>
      </w:pPr>
      <w:r>
        <w:rPr>
          <w:rFonts w:hint="eastAsia" w:ascii="宋体" w:hAnsi="宋体" w:eastAsia="宋体" w:cs="宋体"/>
          <w:bCs/>
          <w:kern w:val="0"/>
          <w:sz w:val="22"/>
        </w:rPr>
        <w:t>基于就业等各方面的压力，学生为了寻求更大更好的发展空间，选择进一步提升学业水平和层次的要求不断增加。在此基础上，近年来参加国内外交流、特别是考研或出国深造的学生人数不断增加。通过考研动员、考研辅导，19届及20届分别有7人和4人考上国内外名牌院校硕士研究生，21届有所下降，有1人考入浙江工商大学，2人出</w:t>
      </w:r>
      <w:bookmarkStart w:id="0" w:name="_GoBack"/>
      <w:bookmarkEnd w:id="0"/>
      <w:r>
        <w:rPr>
          <w:rFonts w:hint="eastAsia" w:ascii="宋体" w:hAnsi="宋体" w:eastAsia="宋体" w:cs="宋体"/>
          <w:bCs/>
          <w:kern w:val="0"/>
          <w:sz w:val="22"/>
        </w:rPr>
        <w:t>国留学深造，22届有7人，2</w:t>
      </w:r>
      <w:r>
        <w:rPr>
          <w:rFonts w:ascii="宋体" w:hAnsi="宋体" w:eastAsia="宋体" w:cs="宋体"/>
          <w:bCs/>
          <w:kern w:val="0"/>
          <w:sz w:val="22"/>
        </w:rPr>
        <w:t>3</w:t>
      </w:r>
      <w:r>
        <w:rPr>
          <w:rFonts w:hint="eastAsia" w:ascii="宋体" w:hAnsi="宋体" w:eastAsia="宋体" w:cs="宋体"/>
          <w:bCs/>
          <w:kern w:val="0"/>
          <w:sz w:val="22"/>
        </w:rPr>
        <w:t>届8人，2</w:t>
      </w:r>
      <w:r>
        <w:rPr>
          <w:rFonts w:ascii="宋体" w:hAnsi="宋体" w:eastAsia="宋体" w:cs="宋体"/>
          <w:bCs/>
          <w:kern w:val="0"/>
          <w:sz w:val="22"/>
        </w:rPr>
        <w:t>4</w:t>
      </w:r>
      <w:r>
        <w:rPr>
          <w:rFonts w:hint="eastAsia" w:ascii="宋体" w:hAnsi="宋体" w:eastAsia="宋体" w:cs="宋体"/>
          <w:bCs/>
          <w:kern w:val="0"/>
          <w:sz w:val="22"/>
        </w:rPr>
        <w:t>届有</w:t>
      </w:r>
      <w:r>
        <w:rPr>
          <w:rFonts w:ascii="宋体" w:hAnsi="宋体" w:eastAsia="宋体" w:cs="宋体"/>
          <w:bCs/>
          <w:kern w:val="0"/>
          <w:sz w:val="22"/>
        </w:rPr>
        <w:t>5</w:t>
      </w:r>
      <w:r>
        <w:rPr>
          <w:rFonts w:hint="eastAsia" w:ascii="宋体" w:hAnsi="宋体" w:eastAsia="宋体" w:cs="宋体"/>
          <w:bCs/>
          <w:kern w:val="0"/>
          <w:sz w:val="22"/>
        </w:rPr>
        <w:t>人考取国内外研究生。</w:t>
      </w:r>
    </w:p>
    <w:p w14:paraId="2753B7BC">
      <w:pPr>
        <w:ind w:firstLine="442" w:firstLineChars="200"/>
        <w:jc w:val="center"/>
        <w:rPr>
          <w:rFonts w:ascii="宋体" w:hAnsi="宋体" w:eastAsia="宋体" w:cs="宋体"/>
          <w:bCs/>
          <w:kern w:val="0"/>
          <w:sz w:val="22"/>
        </w:rPr>
      </w:pPr>
      <w:r>
        <w:rPr>
          <w:rFonts w:hint="eastAsia" w:ascii="宋体" w:hAnsi="宋体" w:eastAsia="宋体" w:cs="宋体"/>
          <w:b/>
          <w:kern w:val="0"/>
          <w:sz w:val="22"/>
        </w:rPr>
        <w:t>表5 2023届金融工程专业研究生考取情况</w:t>
      </w:r>
    </w:p>
    <w:p w14:paraId="326A0FF0">
      <w:pPr>
        <w:rPr>
          <w:sz w:val="22"/>
        </w:rPr>
      </w:pPr>
      <w:r>
        <w:drawing>
          <wp:inline distT="0" distB="0" distL="0" distR="0">
            <wp:extent cx="5274310" cy="17018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8627" cy="1703296"/>
                    </a:xfrm>
                    <a:prstGeom prst="rect">
                      <a:avLst/>
                    </a:prstGeom>
                  </pic:spPr>
                </pic:pic>
              </a:graphicData>
            </a:graphic>
          </wp:inline>
        </w:drawing>
      </w:r>
    </w:p>
    <w:p w14:paraId="4C4887D0">
      <w:pPr>
        <w:ind w:firstLine="440" w:firstLineChars="200"/>
        <w:rPr>
          <w:sz w:val="22"/>
        </w:rPr>
      </w:pPr>
    </w:p>
    <w:p w14:paraId="341227B1">
      <w:pPr>
        <w:ind w:firstLine="440" w:firstLineChars="200"/>
        <w:rPr>
          <w:sz w:val="22"/>
        </w:rPr>
      </w:pPr>
      <w:r>
        <w:rPr>
          <w:rFonts w:hint="eastAsia"/>
          <w:sz w:val="22"/>
        </w:rPr>
        <w:t>5.科学研究及获奖</w:t>
      </w:r>
    </w:p>
    <w:p w14:paraId="37897BA1">
      <w:pPr>
        <w:ind w:firstLine="440" w:firstLineChars="200"/>
        <w:rPr>
          <w:sz w:val="22"/>
        </w:rPr>
      </w:pPr>
      <w:r>
        <w:rPr>
          <w:rFonts w:hint="eastAsia"/>
          <w:sz w:val="22"/>
        </w:rPr>
        <w:t>本学年组织专业教师围绕金融学科，学院规划的主要研究方向，开展科学研究工作，课题立项及发表论文情况如下表所示。</w:t>
      </w:r>
    </w:p>
    <w:p w14:paraId="3058B086">
      <w:pPr>
        <w:autoSpaceDE w:val="0"/>
        <w:adjustRightInd w:val="0"/>
        <w:snapToGrid w:val="0"/>
        <w:ind w:firstLine="420"/>
        <w:jc w:val="center"/>
        <w:rPr>
          <w:rFonts w:ascii="宋体" w:hAnsi="宋体" w:eastAsia="宋体" w:cs="宋体"/>
          <w:b/>
          <w:bCs/>
          <w:sz w:val="22"/>
          <w:lang w:bidi="ar"/>
        </w:rPr>
      </w:pPr>
      <w:r>
        <w:rPr>
          <w:rFonts w:hint="eastAsia" w:ascii="宋体" w:hAnsi="宋体" w:eastAsia="宋体" w:cs="宋体"/>
          <w:b/>
          <w:bCs/>
          <w:sz w:val="22"/>
          <w:lang w:bidi="ar"/>
        </w:rPr>
        <w:t>表6：科研项目列表</w:t>
      </w:r>
    </w:p>
    <w:tbl>
      <w:tblPr>
        <w:tblStyle w:val="5"/>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111"/>
        <w:gridCol w:w="1417"/>
        <w:gridCol w:w="1418"/>
        <w:gridCol w:w="1134"/>
      </w:tblGrid>
      <w:tr w14:paraId="7E7B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5578C0C5">
            <w:pPr>
              <w:rPr>
                <w:rFonts w:ascii="宋体" w:hAnsi="宋体" w:eastAsia="宋体" w:cs="宋体"/>
                <w:bCs/>
                <w:szCs w:val="21"/>
              </w:rPr>
            </w:pPr>
            <w:r>
              <w:rPr>
                <w:rFonts w:hint="eastAsia" w:ascii="宋体" w:hAnsi="宋体" w:eastAsia="宋体" w:cs="宋体"/>
                <w:bCs/>
                <w:szCs w:val="21"/>
              </w:rPr>
              <w:t>序号</w:t>
            </w:r>
          </w:p>
        </w:tc>
        <w:tc>
          <w:tcPr>
            <w:tcW w:w="4111" w:type="dxa"/>
            <w:tcBorders>
              <w:top w:val="single" w:color="auto" w:sz="4" w:space="0"/>
              <w:left w:val="single" w:color="auto" w:sz="4" w:space="0"/>
              <w:bottom w:val="single" w:color="auto" w:sz="4" w:space="0"/>
              <w:right w:val="single" w:color="auto" w:sz="4" w:space="0"/>
            </w:tcBorders>
          </w:tcPr>
          <w:p w14:paraId="14883955">
            <w:pPr>
              <w:jc w:val="center"/>
              <w:rPr>
                <w:rFonts w:ascii="宋体" w:hAnsi="宋体" w:eastAsia="宋体" w:cs="宋体"/>
                <w:bCs/>
                <w:szCs w:val="21"/>
              </w:rPr>
            </w:pPr>
            <w:r>
              <w:rPr>
                <w:rFonts w:hint="eastAsia" w:ascii="宋体" w:hAnsi="宋体" w:eastAsia="宋体" w:cs="宋体"/>
                <w:bCs/>
                <w:szCs w:val="21"/>
              </w:rPr>
              <w:t>项目名称</w:t>
            </w:r>
          </w:p>
        </w:tc>
        <w:tc>
          <w:tcPr>
            <w:tcW w:w="1417" w:type="dxa"/>
            <w:tcBorders>
              <w:top w:val="single" w:color="auto" w:sz="4" w:space="0"/>
              <w:left w:val="single" w:color="auto" w:sz="4" w:space="0"/>
              <w:bottom w:val="single" w:color="auto" w:sz="4" w:space="0"/>
              <w:right w:val="single" w:color="auto" w:sz="4" w:space="0"/>
            </w:tcBorders>
          </w:tcPr>
          <w:p w14:paraId="490C3DB5">
            <w:pPr>
              <w:jc w:val="center"/>
              <w:rPr>
                <w:rFonts w:ascii="宋体" w:hAnsi="宋体" w:eastAsia="宋体" w:cs="宋体"/>
                <w:bCs/>
                <w:szCs w:val="21"/>
              </w:rPr>
            </w:pPr>
            <w:r>
              <w:rPr>
                <w:rFonts w:hint="eastAsia" w:ascii="宋体" w:hAnsi="宋体" w:eastAsia="宋体" w:cs="宋体"/>
                <w:bCs/>
                <w:szCs w:val="21"/>
              </w:rPr>
              <w:t>项目等级</w:t>
            </w:r>
          </w:p>
        </w:tc>
        <w:tc>
          <w:tcPr>
            <w:tcW w:w="1418" w:type="dxa"/>
            <w:tcBorders>
              <w:top w:val="single" w:color="auto" w:sz="4" w:space="0"/>
              <w:left w:val="single" w:color="auto" w:sz="4" w:space="0"/>
              <w:bottom w:val="single" w:color="auto" w:sz="4" w:space="0"/>
              <w:right w:val="single" w:color="auto" w:sz="4" w:space="0"/>
            </w:tcBorders>
          </w:tcPr>
          <w:p w14:paraId="75A81BB2">
            <w:pPr>
              <w:jc w:val="center"/>
              <w:rPr>
                <w:rFonts w:ascii="宋体" w:hAnsi="宋体" w:eastAsia="宋体" w:cs="宋体"/>
                <w:bCs/>
                <w:szCs w:val="21"/>
              </w:rPr>
            </w:pPr>
            <w:r>
              <w:rPr>
                <w:rFonts w:hint="eastAsia" w:ascii="宋体" w:hAnsi="宋体" w:eastAsia="宋体" w:cs="宋体"/>
                <w:bCs/>
                <w:szCs w:val="21"/>
              </w:rPr>
              <w:t>项目负责人</w:t>
            </w:r>
          </w:p>
        </w:tc>
        <w:tc>
          <w:tcPr>
            <w:tcW w:w="1134" w:type="dxa"/>
            <w:tcBorders>
              <w:top w:val="single" w:color="auto" w:sz="4" w:space="0"/>
              <w:left w:val="single" w:color="auto" w:sz="4" w:space="0"/>
              <w:bottom w:val="single" w:color="auto" w:sz="4" w:space="0"/>
              <w:right w:val="single" w:color="auto" w:sz="4" w:space="0"/>
            </w:tcBorders>
          </w:tcPr>
          <w:p w14:paraId="4D3B7ECA">
            <w:pPr>
              <w:jc w:val="center"/>
              <w:rPr>
                <w:rFonts w:ascii="宋体" w:hAnsi="宋体" w:eastAsia="宋体" w:cs="宋体"/>
                <w:bCs/>
                <w:szCs w:val="21"/>
              </w:rPr>
            </w:pPr>
            <w:r>
              <w:rPr>
                <w:rFonts w:hint="eastAsia" w:ascii="宋体" w:hAnsi="宋体" w:eastAsia="宋体" w:cs="宋体"/>
                <w:bCs/>
                <w:szCs w:val="21"/>
              </w:rPr>
              <w:t>立项时间</w:t>
            </w:r>
          </w:p>
        </w:tc>
      </w:tr>
      <w:tr w14:paraId="6371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704" w:type="dxa"/>
            <w:tcBorders>
              <w:top w:val="single" w:color="auto" w:sz="4" w:space="0"/>
              <w:left w:val="single" w:color="auto" w:sz="4" w:space="0"/>
              <w:bottom w:val="single" w:color="auto" w:sz="4" w:space="0"/>
              <w:right w:val="single" w:color="auto" w:sz="4" w:space="0"/>
            </w:tcBorders>
          </w:tcPr>
          <w:p w14:paraId="52080274">
            <w:pPr>
              <w:jc w:val="center"/>
              <w:rPr>
                <w:rFonts w:ascii="宋体" w:hAnsi="宋体" w:eastAsia="宋体" w:cs="宋体"/>
                <w:bCs/>
                <w:szCs w:val="21"/>
              </w:rPr>
            </w:pPr>
            <w:r>
              <w:rPr>
                <w:rFonts w:ascii="宋体" w:hAnsi="宋体" w:eastAsia="宋体" w:cs="宋体"/>
                <w:bCs/>
                <w:color w:val="000000"/>
                <w:szCs w:val="21"/>
              </w:rPr>
              <w:t>1</w:t>
            </w:r>
          </w:p>
        </w:tc>
        <w:tc>
          <w:tcPr>
            <w:tcW w:w="4111" w:type="dxa"/>
            <w:tcBorders>
              <w:top w:val="single" w:color="auto" w:sz="4" w:space="0"/>
              <w:left w:val="single" w:color="auto" w:sz="4" w:space="0"/>
              <w:bottom w:val="single" w:color="auto" w:sz="4" w:space="0"/>
              <w:right w:val="single" w:color="auto" w:sz="4" w:space="0"/>
            </w:tcBorders>
          </w:tcPr>
          <w:p w14:paraId="18530531">
            <w:pPr>
              <w:jc w:val="center"/>
              <w:rPr>
                <w:rFonts w:ascii="宋体" w:hAnsi="宋体" w:eastAsia="宋体" w:cs="宋体"/>
                <w:bCs/>
                <w:szCs w:val="21"/>
              </w:rPr>
            </w:pPr>
            <w:r>
              <w:rPr>
                <w:rFonts w:hint="eastAsia" w:ascii="宋体" w:hAnsi="宋体" w:eastAsia="宋体" w:cs="宋体"/>
                <w:kern w:val="0"/>
                <w:szCs w:val="21"/>
                <w:shd w:val="clear" w:color="auto" w:fill="FFFFFF"/>
              </w:rPr>
              <w:t>浙江省低收入人口动态监测指标体系优化与应用研究</w:t>
            </w:r>
          </w:p>
        </w:tc>
        <w:tc>
          <w:tcPr>
            <w:tcW w:w="1417" w:type="dxa"/>
            <w:tcBorders>
              <w:top w:val="single" w:color="auto" w:sz="4" w:space="0"/>
              <w:left w:val="single" w:color="auto" w:sz="4" w:space="0"/>
              <w:bottom w:val="single" w:color="auto" w:sz="4" w:space="0"/>
              <w:right w:val="single" w:color="auto" w:sz="4" w:space="0"/>
            </w:tcBorders>
          </w:tcPr>
          <w:p w14:paraId="43FAF59A">
            <w:pPr>
              <w:jc w:val="center"/>
              <w:rPr>
                <w:rFonts w:ascii="宋体" w:hAnsi="宋体" w:eastAsia="宋体" w:cs="宋体"/>
                <w:bCs/>
                <w:szCs w:val="21"/>
              </w:rPr>
            </w:pPr>
            <w:r>
              <w:rPr>
                <w:rFonts w:hint="eastAsia" w:ascii="宋体" w:hAnsi="宋体" w:eastAsia="宋体" w:cs="宋体"/>
                <w:bCs/>
                <w:color w:val="000000"/>
                <w:szCs w:val="21"/>
              </w:rPr>
              <w:t>浙江省民政政策理论研究课题</w:t>
            </w:r>
          </w:p>
        </w:tc>
        <w:tc>
          <w:tcPr>
            <w:tcW w:w="1418" w:type="dxa"/>
            <w:tcBorders>
              <w:top w:val="single" w:color="auto" w:sz="4" w:space="0"/>
              <w:left w:val="single" w:color="auto" w:sz="4" w:space="0"/>
              <w:bottom w:val="single" w:color="auto" w:sz="4" w:space="0"/>
              <w:right w:val="single" w:color="auto" w:sz="4" w:space="0"/>
            </w:tcBorders>
          </w:tcPr>
          <w:p w14:paraId="0DACF5C2">
            <w:pPr>
              <w:jc w:val="center"/>
              <w:rPr>
                <w:rFonts w:ascii="宋体" w:hAnsi="宋体" w:eastAsia="宋体" w:cs="宋体"/>
                <w:bCs/>
                <w:szCs w:val="21"/>
              </w:rPr>
            </w:pPr>
            <w:r>
              <w:rPr>
                <w:rFonts w:hint="eastAsia" w:ascii="宋体" w:hAnsi="宋体" w:eastAsia="宋体" w:cs="宋体"/>
                <w:szCs w:val="21"/>
              </w:rPr>
              <w:t>牛桂千</w:t>
            </w:r>
          </w:p>
        </w:tc>
        <w:tc>
          <w:tcPr>
            <w:tcW w:w="1134" w:type="dxa"/>
            <w:tcBorders>
              <w:top w:val="single" w:color="auto" w:sz="4" w:space="0"/>
              <w:left w:val="single" w:color="auto" w:sz="4" w:space="0"/>
              <w:bottom w:val="single" w:color="auto" w:sz="4" w:space="0"/>
              <w:right w:val="single" w:color="auto" w:sz="4" w:space="0"/>
            </w:tcBorders>
          </w:tcPr>
          <w:p w14:paraId="3F5CBAAA">
            <w:pPr>
              <w:jc w:val="center"/>
              <w:rPr>
                <w:rFonts w:ascii="宋体" w:hAnsi="宋体" w:eastAsia="宋体" w:cs="宋体"/>
                <w:bCs/>
                <w:szCs w:val="21"/>
              </w:rPr>
            </w:pPr>
            <w:r>
              <w:rPr>
                <w:rFonts w:hint="eastAsia" w:ascii="宋体" w:hAnsi="宋体" w:eastAsia="宋体" w:cs="宋体"/>
                <w:szCs w:val="21"/>
              </w:rPr>
              <w:t>202</w:t>
            </w:r>
            <w:r>
              <w:rPr>
                <w:rFonts w:ascii="宋体" w:hAnsi="宋体" w:eastAsia="宋体" w:cs="宋体"/>
                <w:szCs w:val="21"/>
              </w:rPr>
              <w:t>5</w:t>
            </w:r>
            <w:r>
              <w:rPr>
                <w:rFonts w:hint="eastAsia" w:ascii="宋体" w:hAnsi="宋体" w:eastAsia="宋体" w:cs="宋体"/>
                <w:szCs w:val="21"/>
              </w:rPr>
              <w:t>.</w:t>
            </w:r>
            <w:r>
              <w:rPr>
                <w:rFonts w:ascii="宋体" w:hAnsi="宋体" w:eastAsia="宋体" w:cs="宋体"/>
                <w:szCs w:val="21"/>
              </w:rPr>
              <w:t>8</w:t>
            </w:r>
          </w:p>
        </w:tc>
      </w:tr>
      <w:tr w14:paraId="1E74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704" w:type="dxa"/>
            <w:tcBorders>
              <w:top w:val="single" w:color="auto" w:sz="4" w:space="0"/>
              <w:left w:val="single" w:color="auto" w:sz="4" w:space="0"/>
              <w:bottom w:val="single" w:color="auto" w:sz="4" w:space="0"/>
              <w:right w:val="single" w:color="auto" w:sz="4" w:space="0"/>
            </w:tcBorders>
          </w:tcPr>
          <w:p w14:paraId="3951D7A2">
            <w:pPr>
              <w:jc w:val="center"/>
              <w:rPr>
                <w:rFonts w:ascii="宋体" w:hAnsi="宋体" w:eastAsia="宋体" w:cs="宋体"/>
                <w:bCs/>
                <w:color w:val="000000"/>
                <w:szCs w:val="21"/>
              </w:rPr>
            </w:pPr>
            <w:r>
              <w:rPr>
                <w:rFonts w:hint="eastAsia" w:ascii="宋体" w:hAnsi="宋体" w:eastAsia="宋体" w:cs="宋体"/>
                <w:bCs/>
                <w:color w:val="000000"/>
                <w:szCs w:val="21"/>
              </w:rPr>
              <w:t>2</w:t>
            </w:r>
          </w:p>
        </w:tc>
        <w:tc>
          <w:tcPr>
            <w:tcW w:w="4111" w:type="dxa"/>
            <w:tcBorders>
              <w:top w:val="single" w:color="auto" w:sz="4" w:space="0"/>
              <w:left w:val="single" w:color="auto" w:sz="4" w:space="0"/>
              <w:bottom w:val="single" w:color="auto" w:sz="4" w:space="0"/>
              <w:right w:val="single" w:color="auto" w:sz="4" w:space="0"/>
            </w:tcBorders>
          </w:tcPr>
          <w:p w14:paraId="13CA38FF">
            <w:pPr>
              <w:jc w:val="center"/>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一种企业碳排放强度计算方法</w:t>
            </w:r>
          </w:p>
        </w:tc>
        <w:tc>
          <w:tcPr>
            <w:tcW w:w="1417" w:type="dxa"/>
            <w:tcBorders>
              <w:top w:val="single" w:color="auto" w:sz="4" w:space="0"/>
              <w:left w:val="single" w:color="auto" w:sz="4" w:space="0"/>
              <w:bottom w:val="single" w:color="auto" w:sz="4" w:space="0"/>
              <w:right w:val="single" w:color="auto" w:sz="4" w:space="0"/>
            </w:tcBorders>
          </w:tcPr>
          <w:p w14:paraId="4FF94BA1">
            <w:pPr>
              <w:jc w:val="center"/>
              <w:rPr>
                <w:rFonts w:hint="eastAsia" w:ascii="宋体" w:hAnsi="宋体" w:eastAsia="宋体" w:cs="宋体"/>
                <w:bCs/>
                <w:color w:val="000000"/>
                <w:szCs w:val="21"/>
              </w:rPr>
            </w:pPr>
            <w:r>
              <w:rPr>
                <w:rFonts w:hint="eastAsia" w:ascii="宋体" w:hAnsi="宋体" w:eastAsia="宋体" w:cs="宋体"/>
                <w:bCs/>
                <w:color w:val="000000"/>
                <w:szCs w:val="21"/>
              </w:rPr>
              <w:t>发明专利</w:t>
            </w:r>
          </w:p>
        </w:tc>
        <w:tc>
          <w:tcPr>
            <w:tcW w:w="1418" w:type="dxa"/>
            <w:tcBorders>
              <w:top w:val="single" w:color="auto" w:sz="4" w:space="0"/>
              <w:left w:val="single" w:color="auto" w:sz="4" w:space="0"/>
              <w:bottom w:val="single" w:color="auto" w:sz="4" w:space="0"/>
              <w:right w:val="single" w:color="auto" w:sz="4" w:space="0"/>
            </w:tcBorders>
          </w:tcPr>
          <w:p w14:paraId="29D733C9">
            <w:pPr>
              <w:jc w:val="center"/>
              <w:rPr>
                <w:rFonts w:hint="eastAsia" w:ascii="宋体" w:hAnsi="宋体" w:eastAsia="宋体" w:cs="宋体"/>
                <w:szCs w:val="21"/>
              </w:rPr>
            </w:pPr>
            <w:r>
              <w:rPr>
                <w:rFonts w:hint="eastAsia" w:ascii="宋体" w:hAnsi="宋体" w:eastAsia="宋体" w:cs="宋体"/>
                <w:szCs w:val="21"/>
              </w:rPr>
              <w:t>周瑞辉</w:t>
            </w:r>
          </w:p>
        </w:tc>
        <w:tc>
          <w:tcPr>
            <w:tcW w:w="1134" w:type="dxa"/>
            <w:tcBorders>
              <w:top w:val="single" w:color="auto" w:sz="4" w:space="0"/>
              <w:left w:val="single" w:color="auto" w:sz="4" w:space="0"/>
              <w:bottom w:val="single" w:color="auto" w:sz="4" w:space="0"/>
              <w:right w:val="single" w:color="auto" w:sz="4" w:space="0"/>
            </w:tcBorders>
          </w:tcPr>
          <w:p w14:paraId="3FEA66C2">
            <w:pPr>
              <w:jc w:val="center"/>
              <w:rPr>
                <w:rFonts w:hint="eastAsia" w:ascii="宋体" w:hAnsi="宋体" w:eastAsia="宋体" w:cs="宋体"/>
                <w:szCs w:val="21"/>
              </w:rPr>
            </w:pPr>
            <w:r>
              <w:rPr>
                <w:rFonts w:hint="eastAsia" w:ascii="宋体" w:hAnsi="宋体" w:eastAsia="宋体" w:cs="宋体"/>
                <w:szCs w:val="21"/>
              </w:rPr>
              <w:t>2</w:t>
            </w:r>
            <w:r>
              <w:rPr>
                <w:rFonts w:ascii="宋体" w:hAnsi="宋体" w:eastAsia="宋体" w:cs="宋体"/>
                <w:szCs w:val="21"/>
              </w:rPr>
              <w:t>025.8</w:t>
            </w:r>
          </w:p>
        </w:tc>
      </w:tr>
    </w:tbl>
    <w:p w14:paraId="507435FE">
      <w:pPr>
        <w:autoSpaceDE w:val="0"/>
        <w:adjustRightInd w:val="0"/>
        <w:snapToGrid w:val="0"/>
        <w:ind w:firstLine="420"/>
        <w:jc w:val="center"/>
        <w:rPr>
          <w:rFonts w:ascii="宋体" w:hAnsi="宋体" w:eastAsia="宋体" w:cs="宋体"/>
          <w:b/>
          <w:bCs/>
          <w:sz w:val="22"/>
          <w:lang w:bidi="ar"/>
        </w:rPr>
      </w:pPr>
      <w:r>
        <w:rPr>
          <w:rFonts w:hint="eastAsia" w:ascii="宋体" w:hAnsi="宋体" w:eastAsia="宋体" w:cs="宋体"/>
          <w:b/>
          <w:bCs/>
          <w:sz w:val="22"/>
          <w:lang w:bidi="ar"/>
        </w:rPr>
        <w:t>表7：论文、专著等发表列表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2"/>
        <w:gridCol w:w="4253"/>
        <w:gridCol w:w="1559"/>
        <w:gridCol w:w="646"/>
      </w:tblGrid>
      <w:tr w14:paraId="795E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noWrap/>
            <w:vAlign w:val="center"/>
          </w:tcPr>
          <w:p w14:paraId="098C8AB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姓名</w:t>
            </w:r>
          </w:p>
        </w:tc>
        <w:tc>
          <w:tcPr>
            <w:tcW w:w="992" w:type="dxa"/>
            <w:noWrap/>
            <w:vAlign w:val="center"/>
          </w:tcPr>
          <w:p w14:paraId="6FB3537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成果类型</w:t>
            </w:r>
          </w:p>
        </w:tc>
        <w:tc>
          <w:tcPr>
            <w:tcW w:w="4253" w:type="dxa"/>
            <w:noWrap/>
            <w:vAlign w:val="center"/>
          </w:tcPr>
          <w:p w14:paraId="4D950DA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成果名称</w:t>
            </w:r>
          </w:p>
        </w:tc>
        <w:tc>
          <w:tcPr>
            <w:tcW w:w="1559" w:type="dxa"/>
            <w:noWrap/>
            <w:vAlign w:val="center"/>
          </w:tcPr>
          <w:p w14:paraId="6A38FC2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来源</w:t>
            </w:r>
          </w:p>
        </w:tc>
        <w:tc>
          <w:tcPr>
            <w:tcW w:w="646" w:type="dxa"/>
            <w:noWrap/>
            <w:vAlign w:val="center"/>
          </w:tcPr>
          <w:p w14:paraId="272E717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成果</w:t>
            </w:r>
          </w:p>
          <w:p w14:paraId="3BC46B8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级别</w:t>
            </w:r>
          </w:p>
        </w:tc>
      </w:tr>
      <w:tr w14:paraId="279D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noWrap/>
            <w:vAlign w:val="center"/>
          </w:tcPr>
          <w:p w14:paraId="47F73CF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岑宇</w:t>
            </w:r>
          </w:p>
        </w:tc>
        <w:tc>
          <w:tcPr>
            <w:tcW w:w="992" w:type="dxa"/>
            <w:noWrap/>
            <w:vAlign w:val="center"/>
          </w:tcPr>
          <w:p w14:paraId="72E9B2E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专著</w:t>
            </w:r>
          </w:p>
        </w:tc>
        <w:tc>
          <w:tcPr>
            <w:tcW w:w="4253" w:type="dxa"/>
            <w:noWrap/>
            <w:vAlign w:val="center"/>
          </w:tcPr>
          <w:p w14:paraId="0A81417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医疗保险基金发展与运行研究</w:t>
            </w:r>
          </w:p>
        </w:tc>
        <w:tc>
          <w:tcPr>
            <w:tcW w:w="1559" w:type="dxa"/>
            <w:noWrap/>
            <w:vAlign w:val="center"/>
          </w:tcPr>
          <w:p w14:paraId="1BB8CA9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吉林大学出版社</w:t>
            </w:r>
          </w:p>
        </w:tc>
        <w:tc>
          <w:tcPr>
            <w:tcW w:w="646" w:type="dxa"/>
            <w:noWrap/>
            <w:vAlign w:val="center"/>
          </w:tcPr>
          <w:p w14:paraId="1B40FFB0">
            <w:pPr>
              <w:widowControl/>
              <w:jc w:val="center"/>
              <w:rPr>
                <w:rFonts w:ascii="宋体" w:hAnsi="宋体" w:eastAsia="宋体" w:cs="宋体"/>
                <w:color w:val="000000"/>
                <w:kern w:val="0"/>
                <w:sz w:val="18"/>
                <w:szCs w:val="18"/>
              </w:rPr>
            </w:pPr>
          </w:p>
        </w:tc>
      </w:tr>
      <w:tr w14:paraId="6641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noWrap/>
            <w:vAlign w:val="center"/>
          </w:tcPr>
          <w:p w14:paraId="6BF2699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祁宝</w:t>
            </w:r>
          </w:p>
        </w:tc>
        <w:tc>
          <w:tcPr>
            <w:tcW w:w="992" w:type="dxa"/>
            <w:noWrap/>
            <w:vAlign w:val="center"/>
          </w:tcPr>
          <w:p w14:paraId="4DC8E9C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期刊论文</w:t>
            </w:r>
          </w:p>
        </w:tc>
        <w:tc>
          <w:tcPr>
            <w:tcW w:w="4253" w:type="dxa"/>
            <w:noWrap/>
            <w:vAlign w:val="center"/>
          </w:tcPr>
          <w:p w14:paraId="2FBCFB6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高管任期与实体企业金融化</w:t>
            </w:r>
          </w:p>
        </w:tc>
        <w:tc>
          <w:tcPr>
            <w:tcW w:w="1559" w:type="dxa"/>
            <w:noWrap/>
            <w:vAlign w:val="center"/>
          </w:tcPr>
          <w:p w14:paraId="0005EAF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产业经济评论</w:t>
            </w:r>
          </w:p>
        </w:tc>
        <w:tc>
          <w:tcPr>
            <w:tcW w:w="646" w:type="dxa"/>
            <w:noWrap/>
            <w:vAlign w:val="center"/>
          </w:tcPr>
          <w:p w14:paraId="7E1427A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C扩</w:t>
            </w:r>
          </w:p>
        </w:tc>
      </w:tr>
      <w:tr w14:paraId="29C4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noWrap/>
            <w:vAlign w:val="center"/>
          </w:tcPr>
          <w:p w14:paraId="0C05D94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牛桂千</w:t>
            </w:r>
          </w:p>
        </w:tc>
        <w:tc>
          <w:tcPr>
            <w:tcW w:w="992" w:type="dxa"/>
            <w:noWrap/>
            <w:vAlign w:val="center"/>
          </w:tcPr>
          <w:p w14:paraId="576CB47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期刊论文</w:t>
            </w:r>
          </w:p>
        </w:tc>
        <w:tc>
          <w:tcPr>
            <w:tcW w:w="4253" w:type="dxa"/>
            <w:noWrap/>
            <w:vAlign w:val="center"/>
          </w:tcPr>
          <w:p w14:paraId="0053D38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以数智化转型驱动宁波纺织服装产业新质生产力发展</w:t>
            </w:r>
          </w:p>
        </w:tc>
        <w:tc>
          <w:tcPr>
            <w:tcW w:w="1559" w:type="dxa"/>
            <w:noWrap/>
            <w:vAlign w:val="center"/>
          </w:tcPr>
          <w:p w14:paraId="2AE6D8E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宁波经济财经视点</w:t>
            </w:r>
          </w:p>
        </w:tc>
        <w:tc>
          <w:tcPr>
            <w:tcW w:w="646" w:type="dxa"/>
            <w:noWrap/>
            <w:vAlign w:val="center"/>
          </w:tcPr>
          <w:p w14:paraId="751B0CB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一般期刊</w:t>
            </w:r>
          </w:p>
        </w:tc>
      </w:tr>
      <w:tr w14:paraId="49F0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noWrap/>
            <w:vAlign w:val="center"/>
          </w:tcPr>
          <w:p w14:paraId="5F7BB1A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田贵贤</w:t>
            </w:r>
          </w:p>
        </w:tc>
        <w:tc>
          <w:tcPr>
            <w:tcW w:w="992" w:type="dxa"/>
            <w:noWrap/>
            <w:vAlign w:val="center"/>
          </w:tcPr>
          <w:p w14:paraId="275C0B8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期刊论文</w:t>
            </w:r>
          </w:p>
        </w:tc>
        <w:tc>
          <w:tcPr>
            <w:tcW w:w="4253" w:type="dxa"/>
            <w:noWrap/>
            <w:vAlign w:val="center"/>
          </w:tcPr>
          <w:p w14:paraId="1132C6B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Does financial inclusion enhance energy efficiency? Moderating roles of education and foreign direct investment</w:t>
            </w:r>
          </w:p>
        </w:tc>
        <w:tc>
          <w:tcPr>
            <w:tcW w:w="1559" w:type="dxa"/>
            <w:noWrap/>
            <w:vAlign w:val="center"/>
          </w:tcPr>
          <w:p w14:paraId="63FDDBF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SOCIAL INDICATORS RESEARCH</w:t>
            </w:r>
          </w:p>
        </w:tc>
        <w:tc>
          <w:tcPr>
            <w:tcW w:w="646" w:type="dxa"/>
            <w:noWrap/>
            <w:vAlign w:val="center"/>
          </w:tcPr>
          <w:p w14:paraId="1CECF7F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SCI三区</w:t>
            </w:r>
          </w:p>
        </w:tc>
      </w:tr>
      <w:tr w14:paraId="1D4A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noWrap/>
            <w:vAlign w:val="center"/>
          </w:tcPr>
          <w:p w14:paraId="1B641D0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周瑞辉</w:t>
            </w:r>
          </w:p>
        </w:tc>
        <w:tc>
          <w:tcPr>
            <w:tcW w:w="992" w:type="dxa"/>
            <w:noWrap/>
            <w:vAlign w:val="center"/>
          </w:tcPr>
          <w:p w14:paraId="6AB9510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发明专利</w:t>
            </w:r>
          </w:p>
        </w:tc>
        <w:tc>
          <w:tcPr>
            <w:tcW w:w="4253" w:type="dxa"/>
            <w:noWrap/>
            <w:vAlign w:val="center"/>
          </w:tcPr>
          <w:p w14:paraId="6265828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一种企业碳排放强度计算方法</w:t>
            </w:r>
          </w:p>
        </w:tc>
        <w:tc>
          <w:tcPr>
            <w:tcW w:w="1559" w:type="dxa"/>
            <w:noWrap/>
            <w:vAlign w:val="center"/>
          </w:tcPr>
          <w:p w14:paraId="6B4E70B4">
            <w:pPr>
              <w:widowControl/>
              <w:jc w:val="center"/>
              <w:rPr>
                <w:rFonts w:ascii="宋体" w:hAnsi="宋体" w:eastAsia="宋体" w:cs="宋体"/>
                <w:color w:val="000000"/>
                <w:kern w:val="0"/>
                <w:sz w:val="18"/>
                <w:szCs w:val="18"/>
              </w:rPr>
            </w:pPr>
          </w:p>
        </w:tc>
        <w:tc>
          <w:tcPr>
            <w:tcW w:w="646" w:type="dxa"/>
            <w:noWrap/>
            <w:vAlign w:val="center"/>
          </w:tcPr>
          <w:p w14:paraId="3B46918B">
            <w:pPr>
              <w:widowControl/>
              <w:jc w:val="center"/>
              <w:rPr>
                <w:rFonts w:ascii="Times New Roman" w:hAnsi="Times New Roman" w:eastAsia="Times New Roman" w:cs="Times New Roman"/>
                <w:kern w:val="0"/>
                <w:sz w:val="18"/>
                <w:szCs w:val="18"/>
              </w:rPr>
            </w:pPr>
          </w:p>
        </w:tc>
      </w:tr>
    </w:tbl>
    <w:p w14:paraId="39552AEA">
      <w:pPr>
        <w:ind w:firstLine="440" w:firstLineChars="200"/>
        <w:rPr>
          <w:sz w:val="22"/>
        </w:rPr>
      </w:pPr>
    </w:p>
    <w:p w14:paraId="135C36BE">
      <w:pPr>
        <w:ind w:firstLine="440" w:firstLineChars="200"/>
        <w:rPr>
          <w:sz w:val="22"/>
        </w:rPr>
      </w:pPr>
      <w:r>
        <w:rPr>
          <w:rFonts w:hint="eastAsia"/>
          <w:sz w:val="22"/>
        </w:rPr>
        <w:t>6.服务地方</w:t>
      </w:r>
    </w:p>
    <w:p w14:paraId="53ACC16F">
      <w:pPr>
        <w:ind w:firstLine="440" w:firstLineChars="200"/>
        <w:rPr>
          <w:sz w:val="22"/>
        </w:rPr>
      </w:pPr>
      <w:r>
        <w:rPr>
          <w:rFonts w:hint="eastAsia"/>
          <w:sz w:val="22"/>
        </w:rPr>
        <w:t>本专业继续积极探索校外实践教学基地建设，在原有校外实践教学基地基础上新2家合作单位，分别是南京证券股份有限公司宁波分公司，大智慧信息股份有限公司。本学年在郑院长带领下访问了宁波通商银行科创孵化基地，与宁波保税区财政局副局长应荣与、宁波通商银行科创金融部赵宏总经理等代表就宁波产教融合联盟合作推进工作及我院“访企拓岗”工作进行会谈和交流。</w:t>
      </w:r>
    </w:p>
    <w:p w14:paraId="258591D2">
      <w:pPr>
        <w:ind w:firstLine="440" w:firstLineChars="200"/>
        <w:rPr>
          <w:sz w:val="22"/>
        </w:rPr>
      </w:pPr>
      <w:r>
        <w:rPr>
          <w:rFonts w:hint="eastAsia"/>
          <w:sz w:val="22"/>
        </w:rPr>
        <w:t>本专业还积极探索产学研项目，科研服务于地方企业，签订重大横向项目：数智赋能民营企业科技创新及绩效评价研究（8</w:t>
      </w:r>
      <w:r>
        <w:rPr>
          <w:sz w:val="22"/>
        </w:rPr>
        <w:t>1</w:t>
      </w:r>
      <w:r>
        <w:rPr>
          <w:rFonts w:hint="eastAsia"/>
          <w:sz w:val="22"/>
        </w:rPr>
        <w:t>万）和基于人工智能和数字李生技术的企业异常数据监测预警系统及应用方案（8</w:t>
      </w:r>
      <w:r>
        <w:rPr>
          <w:sz w:val="22"/>
        </w:rPr>
        <w:t>0</w:t>
      </w:r>
      <w:r>
        <w:rPr>
          <w:rFonts w:hint="eastAsia"/>
          <w:sz w:val="22"/>
        </w:rPr>
        <w:t>万），本学年到账经费</w:t>
      </w:r>
      <w:r>
        <w:rPr>
          <w:sz w:val="22"/>
        </w:rPr>
        <w:t>120</w:t>
      </w:r>
      <w:r>
        <w:rPr>
          <w:rFonts w:hint="eastAsia"/>
          <w:sz w:val="22"/>
        </w:rPr>
        <w:t>余万。</w:t>
      </w:r>
    </w:p>
    <w:p w14:paraId="1037FE9B">
      <w:pPr>
        <w:ind w:firstLine="440" w:firstLineChars="200"/>
        <w:rPr>
          <w:sz w:val="22"/>
        </w:rPr>
      </w:pPr>
      <w:r>
        <w:rPr>
          <w:rFonts w:hint="eastAsia"/>
          <w:sz w:val="22"/>
        </w:rPr>
        <w:t>7.国际合作</w:t>
      </w:r>
    </w:p>
    <w:p w14:paraId="4F2F4791">
      <w:pPr>
        <w:ind w:firstLine="440" w:firstLineChars="200"/>
        <w:rPr>
          <w:sz w:val="22"/>
        </w:rPr>
      </w:pPr>
      <w:r>
        <w:rPr>
          <w:rFonts w:hint="eastAsia"/>
          <w:sz w:val="22"/>
        </w:rPr>
        <w:t>本学年积极推动教育国际化，鼓励学生参与国际交流项目，与日本武藏浦和语言学校进行了项目合作的深入交流，为学生日本留学建立了良好的平台。本学年共有</w:t>
      </w:r>
      <w:r>
        <w:rPr>
          <w:sz w:val="22"/>
        </w:rPr>
        <w:t>3</w:t>
      </w:r>
      <w:r>
        <w:rPr>
          <w:rFonts w:hint="eastAsia"/>
          <w:sz w:val="22"/>
        </w:rPr>
        <w:t>名202</w:t>
      </w:r>
      <w:r>
        <w:rPr>
          <w:sz w:val="22"/>
        </w:rPr>
        <w:t>4</w:t>
      </w:r>
      <w:r>
        <w:rPr>
          <w:rFonts w:hint="eastAsia"/>
          <w:sz w:val="22"/>
        </w:rPr>
        <w:t>届毕业学生收到国外研究生录取通知书。</w:t>
      </w:r>
    </w:p>
    <w:p w14:paraId="63D9558C">
      <w:pPr>
        <w:rPr>
          <w:rFonts w:ascii="黑体" w:hAnsi="黑体" w:eastAsia="黑体"/>
          <w:b/>
          <w:sz w:val="24"/>
        </w:rPr>
      </w:pPr>
      <w:r>
        <w:rPr>
          <w:rFonts w:hint="eastAsia" w:ascii="黑体" w:hAnsi="黑体" w:eastAsia="黑体"/>
          <w:b/>
          <w:sz w:val="24"/>
        </w:rPr>
        <w:t>三、202</w:t>
      </w:r>
      <w:r>
        <w:rPr>
          <w:rFonts w:ascii="黑体" w:hAnsi="黑体" w:eastAsia="黑体"/>
          <w:b/>
          <w:sz w:val="24"/>
        </w:rPr>
        <w:t>5</w:t>
      </w:r>
      <w:r>
        <w:rPr>
          <w:rFonts w:hint="eastAsia" w:ascii="黑体" w:hAnsi="黑体" w:eastAsia="黑体"/>
          <w:b/>
          <w:sz w:val="24"/>
        </w:rPr>
        <w:t>-202</w:t>
      </w:r>
      <w:r>
        <w:rPr>
          <w:rFonts w:ascii="黑体" w:hAnsi="黑体" w:eastAsia="黑体"/>
          <w:b/>
          <w:sz w:val="24"/>
        </w:rPr>
        <w:t>6</w:t>
      </w:r>
      <w:r>
        <w:rPr>
          <w:rFonts w:hint="eastAsia" w:ascii="黑体" w:hAnsi="黑体" w:eastAsia="黑体"/>
          <w:b/>
          <w:sz w:val="24"/>
        </w:rPr>
        <w:t>学年发展目标</w:t>
      </w:r>
    </w:p>
    <w:p w14:paraId="23B3CDD4">
      <w:pPr>
        <w:ind w:firstLine="442" w:firstLineChars="200"/>
        <w:rPr>
          <w:rFonts w:ascii="宋体" w:hAnsi="宋体" w:eastAsia="宋体" w:cs="宋体"/>
          <w:b/>
          <w:bCs/>
          <w:sz w:val="22"/>
        </w:rPr>
      </w:pPr>
      <w:r>
        <w:rPr>
          <w:rFonts w:hint="eastAsia" w:ascii="宋体" w:hAnsi="宋体" w:eastAsia="宋体" w:cs="宋体"/>
          <w:b/>
          <w:bCs/>
          <w:sz w:val="22"/>
        </w:rPr>
        <w:t>1.发展思路</w:t>
      </w:r>
    </w:p>
    <w:p w14:paraId="43EBFC0E">
      <w:pPr>
        <w:ind w:firstLine="440" w:firstLineChars="200"/>
        <w:rPr>
          <w:rFonts w:ascii="宋体" w:hAnsi="宋体" w:eastAsia="宋体" w:cs="宋体"/>
          <w:sz w:val="22"/>
        </w:rPr>
      </w:pPr>
      <w:r>
        <w:rPr>
          <w:rFonts w:hint="eastAsia" w:ascii="宋体" w:hAnsi="宋体" w:eastAsia="宋体" w:cs="宋体"/>
          <w:sz w:val="22"/>
        </w:rPr>
        <w:t>以学校的“十四五”规划绩效指标和省一流专业建设为目标，在努力探索专业人才培养模式的基础上，不断深化教学改革，优化课程体系，加强实验实训等实践教学环节建设，加大力度转化校企合作所形成的教学成果，提高应用型人才的技能培养，加大师资队伍的建设力度，培育专业优势和创新团队。</w:t>
      </w:r>
    </w:p>
    <w:p w14:paraId="4F318E36">
      <w:pPr>
        <w:ind w:firstLine="442" w:firstLineChars="200"/>
        <w:rPr>
          <w:rFonts w:ascii="宋体" w:hAnsi="宋体" w:eastAsia="宋体" w:cs="宋体"/>
          <w:b/>
          <w:bCs/>
          <w:sz w:val="22"/>
        </w:rPr>
      </w:pPr>
      <w:r>
        <w:rPr>
          <w:rFonts w:hint="eastAsia" w:ascii="宋体" w:hAnsi="宋体" w:eastAsia="宋体" w:cs="宋体"/>
          <w:b/>
          <w:bCs/>
          <w:sz w:val="22"/>
        </w:rPr>
        <w:t>2.总体目标</w:t>
      </w:r>
    </w:p>
    <w:p w14:paraId="3B298163">
      <w:pPr>
        <w:widowControl/>
        <w:snapToGrid w:val="0"/>
        <w:ind w:firstLine="440" w:firstLineChars="200"/>
        <w:jc w:val="left"/>
        <w:rPr>
          <w:rFonts w:ascii="宋体" w:hAnsi="宋体" w:eastAsia="宋体" w:cs="宋体"/>
          <w:sz w:val="22"/>
        </w:rPr>
      </w:pPr>
      <w:r>
        <w:rPr>
          <w:rFonts w:hint="eastAsia" w:ascii="宋体" w:hAnsi="宋体" w:eastAsia="宋体" w:cs="宋体"/>
          <w:bCs/>
          <w:kern w:val="0"/>
          <w:sz w:val="22"/>
        </w:rPr>
        <w:t>下一学年力争把专业建成“专业特色鲜明、培养模式新颖、办学条件一流、就业优势明显”的浙江省一流专业,并为申报国家一流专业做准备；师资队伍数量达标，支撑结构，学历结构基本合理；加强教学团队建设，完善人才培养方案，做好课程建设；凝练学科方向，围绕金融工程硕士点建设，以数字金融与创新研究所为支撑，逐步打造科研团队。</w:t>
      </w:r>
    </w:p>
    <w:p w14:paraId="42558FA7">
      <w:pPr>
        <w:ind w:firstLine="442" w:firstLineChars="200"/>
        <w:rPr>
          <w:rFonts w:ascii="宋体" w:hAnsi="宋体" w:eastAsia="宋体" w:cs="宋体"/>
          <w:b/>
          <w:bCs/>
          <w:sz w:val="22"/>
        </w:rPr>
      </w:pPr>
      <w:r>
        <w:rPr>
          <w:rFonts w:hint="eastAsia" w:ascii="宋体" w:hAnsi="宋体" w:eastAsia="宋体" w:cs="宋体"/>
          <w:b/>
          <w:bCs/>
          <w:sz w:val="22"/>
        </w:rPr>
        <w:t>3.具体目标</w:t>
      </w:r>
    </w:p>
    <w:p w14:paraId="6774C797">
      <w:pPr>
        <w:ind w:firstLine="440" w:firstLineChars="200"/>
        <w:rPr>
          <w:rFonts w:ascii="宋体" w:hAnsi="宋体" w:eastAsia="宋体" w:cs="宋体"/>
          <w:sz w:val="22"/>
        </w:rPr>
      </w:pPr>
      <w:r>
        <w:rPr>
          <w:rFonts w:hint="eastAsia" w:ascii="宋体" w:hAnsi="宋体" w:eastAsia="宋体" w:cs="宋体"/>
          <w:sz w:val="22"/>
        </w:rPr>
        <w:t>1)课程建设</w:t>
      </w:r>
    </w:p>
    <w:p w14:paraId="0619E877">
      <w:pPr>
        <w:ind w:firstLine="440" w:firstLineChars="200"/>
        <w:rPr>
          <w:rFonts w:ascii="宋体" w:hAnsi="宋体" w:eastAsia="宋体" w:cs="宋体"/>
          <w:sz w:val="22"/>
        </w:rPr>
      </w:pPr>
      <w:r>
        <w:rPr>
          <w:rFonts w:hint="eastAsia" w:ascii="宋体" w:hAnsi="宋体" w:eastAsia="宋体" w:cs="宋体"/>
          <w:sz w:val="22"/>
        </w:rPr>
        <w:t>完成《金融工程学》、《证券投资学》、《金融业务模拟》、《公司金融》等校级金课网上资源的收集、整理以及视频录制等工作量的二分之一，继续申报省一流课程、省级课程思政示范课程，强化金课建设；</w:t>
      </w:r>
    </w:p>
    <w:p w14:paraId="2AF7D355">
      <w:pPr>
        <w:ind w:firstLine="440" w:firstLineChars="200"/>
        <w:rPr>
          <w:rFonts w:ascii="宋体" w:hAnsi="宋体" w:eastAsia="宋体" w:cs="宋体"/>
          <w:sz w:val="22"/>
        </w:rPr>
      </w:pPr>
      <w:r>
        <w:rPr>
          <w:rFonts w:hint="eastAsia" w:ascii="宋体" w:hAnsi="宋体" w:eastAsia="宋体" w:cs="宋体"/>
          <w:sz w:val="22"/>
        </w:rPr>
        <w:t>2)教材建设</w:t>
      </w:r>
    </w:p>
    <w:p w14:paraId="00731CE7">
      <w:pPr>
        <w:ind w:firstLine="440" w:firstLineChars="200"/>
        <w:rPr>
          <w:rFonts w:ascii="宋体" w:hAnsi="宋体" w:eastAsia="宋体" w:cs="宋体"/>
          <w:sz w:val="22"/>
        </w:rPr>
      </w:pPr>
      <w:r>
        <w:rPr>
          <w:rFonts w:hint="eastAsia" w:ascii="宋体" w:hAnsi="宋体" w:eastAsia="宋体" w:cs="宋体"/>
          <w:sz w:val="22"/>
        </w:rPr>
        <w:t>基于OBE理念，并集合省新形态教材的申报要求，完成与数字金融相关等教材的编写，并且在授课过程中部分试用，继续申报省新形态教材项目，争取省新形态教材的立项；</w:t>
      </w:r>
    </w:p>
    <w:p w14:paraId="5B288629">
      <w:pPr>
        <w:ind w:firstLine="440" w:firstLineChars="200"/>
        <w:rPr>
          <w:rFonts w:ascii="宋体" w:hAnsi="宋体" w:eastAsia="宋体" w:cs="宋体"/>
          <w:sz w:val="22"/>
        </w:rPr>
      </w:pPr>
      <w:r>
        <w:rPr>
          <w:rFonts w:hint="eastAsia" w:ascii="宋体" w:hAnsi="宋体" w:eastAsia="宋体" w:cs="宋体"/>
          <w:sz w:val="22"/>
        </w:rPr>
        <w:t>3)课证融合，提升考证率</w:t>
      </w:r>
    </w:p>
    <w:p w14:paraId="3CAFAE3C">
      <w:pPr>
        <w:ind w:firstLine="440" w:firstLineChars="200"/>
        <w:rPr>
          <w:rFonts w:ascii="宋体" w:hAnsi="宋体" w:eastAsia="宋体" w:cs="宋体"/>
          <w:sz w:val="22"/>
        </w:rPr>
      </w:pPr>
      <w:r>
        <w:rPr>
          <w:rFonts w:hint="eastAsia" w:ascii="宋体" w:hAnsi="宋体" w:eastAsia="宋体" w:cs="宋体"/>
          <w:sz w:val="22"/>
        </w:rPr>
        <w:t>继续做好CFA考证培训服务工作，为培训班学生配备校内班主任和指导教师，引导更多的学生通过CFA一级。</w:t>
      </w:r>
    </w:p>
    <w:p w14:paraId="3ABC02D9">
      <w:pPr>
        <w:ind w:firstLine="440" w:firstLineChars="200"/>
        <w:rPr>
          <w:rFonts w:ascii="宋体" w:hAnsi="宋体" w:eastAsia="宋体" w:cs="宋体"/>
          <w:sz w:val="22"/>
        </w:rPr>
      </w:pPr>
      <w:r>
        <w:rPr>
          <w:rFonts w:hint="eastAsia" w:ascii="宋体" w:hAnsi="宋体" w:eastAsia="宋体" w:cs="宋体"/>
          <w:sz w:val="22"/>
        </w:rPr>
        <w:t>4)学科竞赛</w:t>
      </w:r>
    </w:p>
    <w:p w14:paraId="59C60A82">
      <w:pPr>
        <w:ind w:firstLine="440" w:firstLineChars="200"/>
        <w:rPr>
          <w:rFonts w:ascii="宋体" w:hAnsi="宋体" w:eastAsia="宋体" w:cs="宋体"/>
          <w:sz w:val="22"/>
        </w:rPr>
      </w:pPr>
      <w:r>
        <w:rPr>
          <w:rFonts w:hint="eastAsia" w:ascii="宋体" w:hAnsi="宋体" w:eastAsia="宋体" w:cs="宋体"/>
          <w:sz w:val="22"/>
        </w:rPr>
        <w:t>积极组织学生参加国际大学生数学建模竞赛、全国大学生数学建模竞赛、浙江省统调大赛、浙江省证券投资大赛、挑战杯、互联网+大赛等A类学科竞赛，争取获得省级三等奖以上奖项</w:t>
      </w:r>
      <w:r>
        <w:rPr>
          <w:rFonts w:ascii="宋体" w:hAnsi="宋体" w:eastAsia="宋体" w:cs="宋体"/>
          <w:sz w:val="22"/>
        </w:rPr>
        <w:t>8</w:t>
      </w:r>
      <w:r>
        <w:rPr>
          <w:rFonts w:hint="eastAsia" w:ascii="宋体" w:hAnsi="宋体" w:eastAsia="宋体" w:cs="宋体"/>
          <w:sz w:val="22"/>
        </w:rPr>
        <w:t>项；</w:t>
      </w:r>
    </w:p>
    <w:p w14:paraId="1D8E089A">
      <w:pPr>
        <w:ind w:firstLine="440" w:firstLineChars="200"/>
        <w:rPr>
          <w:rFonts w:ascii="宋体" w:hAnsi="宋体" w:eastAsia="宋体" w:cs="宋体"/>
          <w:sz w:val="22"/>
        </w:rPr>
      </w:pPr>
      <w:r>
        <w:rPr>
          <w:rFonts w:hint="eastAsia" w:ascii="宋体" w:hAnsi="宋体" w:eastAsia="宋体" w:cs="宋体"/>
          <w:sz w:val="22"/>
        </w:rPr>
        <w:t>5)学生科创</w:t>
      </w:r>
    </w:p>
    <w:p w14:paraId="6CECBA95">
      <w:pPr>
        <w:ind w:firstLine="440" w:firstLineChars="200"/>
        <w:rPr>
          <w:rFonts w:ascii="宋体" w:hAnsi="宋体" w:eastAsia="宋体" w:cs="宋体"/>
          <w:sz w:val="22"/>
        </w:rPr>
      </w:pPr>
      <w:r>
        <w:rPr>
          <w:rFonts w:hint="eastAsia" w:ascii="宋体" w:hAnsi="宋体" w:eastAsia="宋体" w:cs="宋体"/>
          <w:sz w:val="22"/>
        </w:rPr>
        <w:t>积极引导学生参加导师的各类项目，提升学生科研和创新能力，争取学生发表两篇学术论文；</w:t>
      </w:r>
    </w:p>
    <w:p w14:paraId="50BEE0A3">
      <w:pPr>
        <w:ind w:firstLine="440" w:firstLineChars="200"/>
        <w:rPr>
          <w:rFonts w:ascii="宋体" w:hAnsi="宋体" w:eastAsia="宋体" w:cs="宋体"/>
          <w:sz w:val="22"/>
        </w:rPr>
      </w:pPr>
      <w:r>
        <w:rPr>
          <w:rFonts w:hint="eastAsia" w:ascii="宋体" w:hAnsi="宋体" w:eastAsia="宋体" w:cs="宋体"/>
          <w:sz w:val="22"/>
        </w:rPr>
        <w:t>6)实践基地</w:t>
      </w:r>
    </w:p>
    <w:p w14:paraId="45BCA674">
      <w:pPr>
        <w:ind w:firstLine="440" w:firstLineChars="200"/>
        <w:rPr>
          <w:rFonts w:ascii="宋体" w:hAnsi="宋体" w:eastAsia="宋体" w:cs="宋体"/>
          <w:sz w:val="22"/>
        </w:rPr>
      </w:pPr>
      <w:r>
        <w:rPr>
          <w:rFonts w:hint="eastAsia" w:ascii="宋体" w:hAnsi="宋体" w:eastAsia="宋体" w:cs="宋体"/>
          <w:sz w:val="22"/>
        </w:rPr>
        <w:t>新增实践基地</w:t>
      </w:r>
      <w:r>
        <w:rPr>
          <w:rFonts w:ascii="宋体" w:hAnsi="宋体" w:eastAsia="宋体" w:cs="宋体"/>
          <w:sz w:val="22"/>
        </w:rPr>
        <w:t>2</w:t>
      </w:r>
      <w:r>
        <w:rPr>
          <w:rFonts w:hint="eastAsia" w:ascii="宋体" w:hAnsi="宋体" w:eastAsia="宋体" w:cs="宋体"/>
          <w:sz w:val="22"/>
        </w:rPr>
        <w:t>-</w:t>
      </w:r>
      <w:r>
        <w:rPr>
          <w:rFonts w:ascii="宋体" w:hAnsi="宋体" w:eastAsia="宋体" w:cs="宋体"/>
          <w:sz w:val="22"/>
        </w:rPr>
        <w:t>3</w:t>
      </w:r>
      <w:r>
        <w:rPr>
          <w:rFonts w:hint="eastAsia" w:ascii="宋体" w:hAnsi="宋体" w:eastAsia="宋体" w:cs="宋体"/>
          <w:sz w:val="22"/>
        </w:rPr>
        <w:t>个，并积极筹备省市实践基地项目的申报。</w:t>
      </w:r>
    </w:p>
    <w:p w14:paraId="714A96CA">
      <w:pPr>
        <w:numPr>
          <w:ilvl w:val="0"/>
          <w:numId w:val="2"/>
        </w:numPr>
        <w:ind w:firstLine="440" w:firstLineChars="200"/>
        <w:rPr>
          <w:rFonts w:ascii="宋体" w:hAnsi="宋体" w:eastAsia="宋体" w:cs="宋体"/>
          <w:sz w:val="22"/>
        </w:rPr>
      </w:pPr>
      <w:r>
        <w:rPr>
          <w:rFonts w:hint="eastAsia" w:ascii="宋体" w:hAnsi="宋体" w:eastAsia="宋体" w:cs="宋体"/>
          <w:sz w:val="22"/>
        </w:rPr>
        <w:t>教师科研</w:t>
      </w:r>
    </w:p>
    <w:p w14:paraId="5587BDBD">
      <w:pPr>
        <w:ind w:firstLine="420"/>
        <w:rPr>
          <w:rFonts w:ascii="宋体" w:hAnsi="宋体" w:eastAsia="宋体" w:cs="宋体"/>
          <w:sz w:val="22"/>
        </w:rPr>
      </w:pPr>
      <w:r>
        <w:rPr>
          <w:rFonts w:hint="eastAsia" w:ascii="宋体" w:hAnsi="宋体" w:eastAsia="宋体" w:cs="宋体"/>
          <w:sz w:val="22"/>
        </w:rPr>
        <w:t>积极相应学院号召，制定相应激励办法，调动教师科研热情，争取在下一学年能够成功立项省部级课题</w:t>
      </w:r>
      <w:r>
        <w:rPr>
          <w:rFonts w:ascii="宋体" w:hAnsi="宋体" w:eastAsia="宋体" w:cs="宋体"/>
          <w:sz w:val="22"/>
        </w:rPr>
        <w:t>3</w:t>
      </w:r>
      <w:r>
        <w:rPr>
          <w:rFonts w:hint="eastAsia" w:ascii="宋体" w:hAnsi="宋体" w:eastAsia="宋体" w:cs="宋体"/>
          <w:sz w:val="22"/>
        </w:rPr>
        <w:t>-</w:t>
      </w:r>
      <w:r>
        <w:rPr>
          <w:rFonts w:ascii="宋体" w:hAnsi="宋体" w:eastAsia="宋体" w:cs="宋体"/>
          <w:sz w:val="22"/>
        </w:rPr>
        <w:t>4</w:t>
      </w:r>
      <w:r>
        <w:rPr>
          <w:rFonts w:hint="eastAsia" w:ascii="宋体" w:hAnsi="宋体" w:eastAsia="宋体" w:cs="宋体"/>
          <w:sz w:val="22"/>
        </w:rPr>
        <w:t>项，横向到款</w:t>
      </w:r>
      <w:r>
        <w:rPr>
          <w:rFonts w:ascii="宋体" w:hAnsi="宋体" w:eastAsia="宋体" w:cs="宋体"/>
          <w:sz w:val="22"/>
        </w:rPr>
        <w:t>50</w:t>
      </w:r>
      <w:r>
        <w:rPr>
          <w:rFonts w:hint="eastAsia" w:ascii="宋体" w:hAnsi="宋体" w:eastAsia="宋体" w:cs="宋体"/>
          <w:sz w:val="22"/>
        </w:rPr>
        <w:t>万以上，发表核心以上论文</w:t>
      </w:r>
      <w:r>
        <w:rPr>
          <w:rFonts w:ascii="宋体" w:hAnsi="宋体" w:eastAsia="宋体" w:cs="宋体"/>
          <w:sz w:val="22"/>
        </w:rPr>
        <w:t>3</w:t>
      </w:r>
      <w:r>
        <w:rPr>
          <w:rFonts w:hint="eastAsia" w:ascii="宋体" w:hAnsi="宋体" w:eastAsia="宋体" w:cs="宋体"/>
          <w:sz w:val="22"/>
        </w:rPr>
        <w:t>-</w:t>
      </w:r>
      <w:r>
        <w:rPr>
          <w:rFonts w:ascii="宋体" w:hAnsi="宋体" w:eastAsia="宋体" w:cs="宋体"/>
          <w:sz w:val="22"/>
        </w:rPr>
        <w:t>5</w:t>
      </w:r>
      <w:r>
        <w:rPr>
          <w:rFonts w:hint="eastAsia" w:ascii="宋体" w:hAnsi="宋体" w:eastAsia="宋体" w:cs="宋体"/>
          <w:sz w:val="22"/>
        </w:rPr>
        <w:t>篇。</w:t>
      </w:r>
    </w:p>
    <w:p w14:paraId="73513353">
      <w:pPr>
        <w:ind w:firstLine="420"/>
        <w:rPr>
          <w:rFonts w:ascii="宋体" w:hAnsi="宋体" w:eastAsia="宋体" w:cs="宋体"/>
          <w:sz w:val="22"/>
        </w:rPr>
      </w:pPr>
      <w:r>
        <w:rPr>
          <w:rFonts w:hint="eastAsia" w:ascii="宋体" w:hAnsi="宋体" w:eastAsia="宋体" w:cs="宋体"/>
          <w:sz w:val="22"/>
        </w:rPr>
        <w:t>8）国际化教育</w:t>
      </w:r>
    </w:p>
    <w:p w14:paraId="5386ED53">
      <w:pPr>
        <w:ind w:firstLine="420"/>
        <w:rPr>
          <w:rFonts w:hint="eastAsia" w:ascii="宋体" w:hAnsi="宋体" w:eastAsia="宋体" w:cs="宋体"/>
          <w:sz w:val="22"/>
        </w:rPr>
      </w:pPr>
      <w:r>
        <w:rPr>
          <w:rFonts w:hint="eastAsia" w:ascii="宋体" w:hAnsi="宋体" w:eastAsia="宋体" w:cs="宋体"/>
          <w:sz w:val="22"/>
        </w:rPr>
        <w:t>以C</w:t>
      </w:r>
      <w:r>
        <w:rPr>
          <w:rFonts w:ascii="宋体" w:hAnsi="宋体" w:eastAsia="宋体" w:cs="宋体"/>
          <w:sz w:val="22"/>
        </w:rPr>
        <w:t>FA</w:t>
      </w:r>
      <w:r>
        <w:rPr>
          <w:rFonts w:hint="eastAsia" w:ascii="宋体" w:hAnsi="宋体" w:eastAsia="宋体" w:cs="宋体"/>
          <w:sz w:val="22"/>
        </w:rPr>
        <w:t>班级为对象，积极推进国际化教育，提升C</w:t>
      </w:r>
      <w:r>
        <w:rPr>
          <w:rFonts w:ascii="宋体" w:hAnsi="宋体" w:eastAsia="宋体" w:cs="宋体"/>
          <w:sz w:val="22"/>
        </w:rPr>
        <w:t>FA</w:t>
      </w:r>
      <w:r>
        <w:rPr>
          <w:rFonts w:hint="eastAsia" w:ascii="宋体" w:hAnsi="宋体" w:eastAsia="宋体" w:cs="宋体"/>
          <w:sz w:val="22"/>
        </w:rPr>
        <w:t>班学生出国留学率。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40B0E"/>
    <w:multiLevelType w:val="singleLevel"/>
    <w:tmpl w:val="B7240B0E"/>
    <w:lvl w:ilvl="0" w:tentative="0">
      <w:start w:val="7"/>
      <w:numFmt w:val="decimal"/>
      <w:lvlText w:val="%1)"/>
      <w:lvlJc w:val="left"/>
      <w:pPr>
        <w:tabs>
          <w:tab w:val="left" w:pos="312"/>
        </w:tabs>
      </w:pPr>
    </w:lvl>
  </w:abstractNum>
  <w:abstractNum w:abstractNumId="1">
    <w:nsid w:val="E78D682D"/>
    <w:multiLevelType w:val="singleLevel"/>
    <w:tmpl w:val="E78D682D"/>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kMjM0MjZiYTU4Y2I4MDhmZTdjMmFmOTIzZTU4N2YifQ=="/>
  </w:docVars>
  <w:rsids>
    <w:rsidRoot w:val="0061262F"/>
    <w:rsid w:val="000135D4"/>
    <w:rsid w:val="00034732"/>
    <w:rsid w:val="00047987"/>
    <w:rsid w:val="00090D92"/>
    <w:rsid w:val="000B24FC"/>
    <w:rsid w:val="000F7DDD"/>
    <w:rsid w:val="00103D36"/>
    <w:rsid w:val="00106CFD"/>
    <w:rsid w:val="0012283F"/>
    <w:rsid w:val="00146A75"/>
    <w:rsid w:val="0014781D"/>
    <w:rsid w:val="00157812"/>
    <w:rsid w:val="00191918"/>
    <w:rsid w:val="001B684B"/>
    <w:rsid w:val="001F46FC"/>
    <w:rsid w:val="0022602C"/>
    <w:rsid w:val="002278F7"/>
    <w:rsid w:val="00236EC1"/>
    <w:rsid w:val="00241597"/>
    <w:rsid w:val="0024184F"/>
    <w:rsid w:val="002655B8"/>
    <w:rsid w:val="002A467C"/>
    <w:rsid w:val="002B57AF"/>
    <w:rsid w:val="002C6300"/>
    <w:rsid w:val="002C6823"/>
    <w:rsid w:val="002D6744"/>
    <w:rsid w:val="002E7319"/>
    <w:rsid w:val="003164EB"/>
    <w:rsid w:val="00327806"/>
    <w:rsid w:val="00340A8A"/>
    <w:rsid w:val="003522A1"/>
    <w:rsid w:val="00363650"/>
    <w:rsid w:val="00366631"/>
    <w:rsid w:val="003808DF"/>
    <w:rsid w:val="00386FDD"/>
    <w:rsid w:val="003A1935"/>
    <w:rsid w:val="003B3D2E"/>
    <w:rsid w:val="003D08AB"/>
    <w:rsid w:val="003D48C6"/>
    <w:rsid w:val="003E63CA"/>
    <w:rsid w:val="0040730D"/>
    <w:rsid w:val="004111A3"/>
    <w:rsid w:val="00432392"/>
    <w:rsid w:val="0046001C"/>
    <w:rsid w:val="004679DF"/>
    <w:rsid w:val="004741C6"/>
    <w:rsid w:val="00483A57"/>
    <w:rsid w:val="004858A2"/>
    <w:rsid w:val="004E1D8D"/>
    <w:rsid w:val="004E24BD"/>
    <w:rsid w:val="00516B00"/>
    <w:rsid w:val="00537570"/>
    <w:rsid w:val="005430DC"/>
    <w:rsid w:val="00543B96"/>
    <w:rsid w:val="00552966"/>
    <w:rsid w:val="00560A66"/>
    <w:rsid w:val="005A1F3B"/>
    <w:rsid w:val="005A78F4"/>
    <w:rsid w:val="005C0421"/>
    <w:rsid w:val="005E17E7"/>
    <w:rsid w:val="0061119F"/>
    <w:rsid w:val="0061262F"/>
    <w:rsid w:val="00625359"/>
    <w:rsid w:val="00635CFB"/>
    <w:rsid w:val="00663998"/>
    <w:rsid w:val="00683272"/>
    <w:rsid w:val="006970FC"/>
    <w:rsid w:val="006C39DC"/>
    <w:rsid w:val="006C3CEF"/>
    <w:rsid w:val="007277AC"/>
    <w:rsid w:val="00743B14"/>
    <w:rsid w:val="007470BF"/>
    <w:rsid w:val="0075011F"/>
    <w:rsid w:val="00756ED8"/>
    <w:rsid w:val="007A75A4"/>
    <w:rsid w:val="007C08A6"/>
    <w:rsid w:val="007C0B4B"/>
    <w:rsid w:val="007C2BCD"/>
    <w:rsid w:val="007C5A11"/>
    <w:rsid w:val="0080396F"/>
    <w:rsid w:val="00815136"/>
    <w:rsid w:val="00820391"/>
    <w:rsid w:val="0082184E"/>
    <w:rsid w:val="0083068C"/>
    <w:rsid w:val="008341AA"/>
    <w:rsid w:val="0083434A"/>
    <w:rsid w:val="00834D87"/>
    <w:rsid w:val="0083525E"/>
    <w:rsid w:val="00871E31"/>
    <w:rsid w:val="008A3D27"/>
    <w:rsid w:val="008E6AA8"/>
    <w:rsid w:val="00941E06"/>
    <w:rsid w:val="00976D2A"/>
    <w:rsid w:val="009830FE"/>
    <w:rsid w:val="009B4B27"/>
    <w:rsid w:val="009F178F"/>
    <w:rsid w:val="00A07668"/>
    <w:rsid w:val="00A10AFF"/>
    <w:rsid w:val="00A22FA5"/>
    <w:rsid w:val="00A328AE"/>
    <w:rsid w:val="00A34DC5"/>
    <w:rsid w:val="00A37C55"/>
    <w:rsid w:val="00A63272"/>
    <w:rsid w:val="00A81F00"/>
    <w:rsid w:val="00A93679"/>
    <w:rsid w:val="00AB5365"/>
    <w:rsid w:val="00AB683A"/>
    <w:rsid w:val="00AC5BDD"/>
    <w:rsid w:val="00AD6F93"/>
    <w:rsid w:val="00B24944"/>
    <w:rsid w:val="00B363BC"/>
    <w:rsid w:val="00B553FA"/>
    <w:rsid w:val="00B8694F"/>
    <w:rsid w:val="00BD1E14"/>
    <w:rsid w:val="00BD5C36"/>
    <w:rsid w:val="00C11026"/>
    <w:rsid w:val="00C114B5"/>
    <w:rsid w:val="00C50DDB"/>
    <w:rsid w:val="00C6439A"/>
    <w:rsid w:val="00CD2030"/>
    <w:rsid w:val="00CE1D50"/>
    <w:rsid w:val="00CF2B56"/>
    <w:rsid w:val="00CF519F"/>
    <w:rsid w:val="00D11C65"/>
    <w:rsid w:val="00D43094"/>
    <w:rsid w:val="00D46798"/>
    <w:rsid w:val="00D62AC7"/>
    <w:rsid w:val="00DA33CE"/>
    <w:rsid w:val="00DE00A8"/>
    <w:rsid w:val="00E23A4C"/>
    <w:rsid w:val="00E23E61"/>
    <w:rsid w:val="00E33577"/>
    <w:rsid w:val="00E344D4"/>
    <w:rsid w:val="00E4137A"/>
    <w:rsid w:val="00E4622B"/>
    <w:rsid w:val="00E56657"/>
    <w:rsid w:val="00E6071C"/>
    <w:rsid w:val="00E76076"/>
    <w:rsid w:val="00EB381D"/>
    <w:rsid w:val="00EE7520"/>
    <w:rsid w:val="00EF07D3"/>
    <w:rsid w:val="00EF169B"/>
    <w:rsid w:val="00EF1A90"/>
    <w:rsid w:val="00EF2BFD"/>
    <w:rsid w:val="00EF4222"/>
    <w:rsid w:val="00EF4613"/>
    <w:rsid w:val="00F03C0C"/>
    <w:rsid w:val="00F41489"/>
    <w:rsid w:val="00F52195"/>
    <w:rsid w:val="00F63334"/>
    <w:rsid w:val="00F70214"/>
    <w:rsid w:val="00FE64EF"/>
    <w:rsid w:val="00FF045E"/>
    <w:rsid w:val="00FF31DC"/>
    <w:rsid w:val="015B6D94"/>
    <w:rsid w:val="01944054"/>
    <w:rsid w:val="02054F52"/>
    <w:rsid w:val="02551A35"/>
    <w:rsid w:val="04365896"/>
    <w:rsid w:val="052E656D"/>
    <w:rsid w:val="054D10EA"/>
    <w:rsid w:val="05777F14"/>
    <w:rsid w:val="05810D93"/>
    <w:rsid w:val="05C313AC"/>
    <w:rsid w:val="060A2B37"/>
    <w:rsid w:val="06986394"/>
    <w:rsid w:val="06C278B5"/>
    <w:rsid w:val="07504EC1"/>
    <w:rsid w:val="0781507A"/>
    <w:rsid w:val="088A7F5F"/>
    <w:rsid w:val="08D77648"/>
    <w:rsid w:val="09273A00"/>
    <w:rsid w:val="09572537"/>
    <w:rsid w:val="096E2623"/>
    <w:rsid w:val="0A560A40"/>
    <w:rsid w:val="0A6A629A"/>
    <w:rsid w:val="0B316DB7"/>
    <w:rsid w:val="0BBF2615"/>
    <w:rsid w:val="0C5B0590"/>
    <w:rsid w:val="0CE20369"/>
    <w:rsid w:val="0D054058"/>
    <w:rsid w:val="0FED14FF"/>
    <w:rsid w:val="102962AF"/>
    <w:rsid w:val="10C009C2"/>
    <w:rsid w:val="115A0E16"/>
    <w:rsid w:val="125C0BBE"/>
    <w:rsid w:val="12D270D2"/>
    <w:rsid w:val="13EB21F9"/>
    <w:rsid w:val="141A488D"/>
    <w:rsid w:val="154445A7"/>
    <w:rsid w:val="15B64A89"/>
    <w:rsid w:val="15CF16A7"/>
    <w:rsid w:val="16573B76"/>
    <w:rsid w:val="1665785E"/>
    <w:rsid w:val="170B4961"/>
    <w:rsid w:val="175E0F34"/>
    <w:rsid w:val="17650515"/>
    <w:rsid w:val="17E05DED"/>
    <w:rsid w:val="18C474BD"/>
    <w:rsid w:val="1C454471"/>
    <w:rsid w:val="1C5172BA"/>
    <w:rsid w:val="1D313A8D"/>
    <w:rsid w:val="1DA90A2F"/>
    <w:rsid w:val="1DD261D8"/>
    <w:rsid w:val="1E164317"/>
    <w:rsid w:val="208445B0"/>
    <w:rsid w:val="215A09BE"/>
    <w:rsid w:val="219F0AC7"/>
    <w:rsid w:val="21D06ED2"/>
    <w:rsid w:val="2217065D"/>
    <w:rsid w:val="242157C3"/>
    <w:rsid w:val="251946ED"/>
    <w:rsid w:val="25FF1B34"/>
    <w:rsid w:val="268D0EEE"/>
    <w:rsid w:val="27070CA1"/>
    <w:rsid w:val="27361586"/>
    <w:rsid w:val="27E014F2"/>
    <w:rsid w:val="289C18BC"/>
    <w:rsid w:val="28A44A91"/>
    <w:rsid w:val="290B259E"/>
    <w:rsid w:val="298068D7"/>
    <w:rsid w:val="29C4731D"/>
    <w:rsid w:val="29DB4666"/>
    <w:rsid w:val="29EC6874"/>
    <w:rsid w:val="2A613F70"/>
    <w:rsid w:val="2B397896"/>
    <w:rsid w:val="2DC31699"/>
    <w:rsid w:val="2F000DF7"/>
    <w:rsid w:val="307849BD"/>
    <w:rsid w:val="314A1D01"/>
    <w:rsid w:val="321E1594"/>
    <w:rsid w:val="33224F6A"/>
    <w:rsid w:val="346E790D"/>
    <w:rsid w:val="34A0589E"/>
    <w:rsid w:val="34EE16F2"/>
    <w:rsid w:val="357A11D7"/>
    <w:rsid w:val="35E0728C"/>
    <w:rsid w:val="36AA789A"/>
    <w:rsid w:val="377A54BF"/>
    <w:rsid w:val="39363667"/>
    <w:rsid w:val="3AFC4901"/>
    <w:rsid w:val="3C340332"/>
    <w:rsid w:val="3C942B7F"/>
    <w:rsid w:val="3CC90EF7"/>
    <w:rsid w:val="3CEB6517"/>
    <w:rsid w:val="3E4405D4"/>
    <w:rsid w:val="3EEA117C"/>
    <w:rsid w:val="3F9F1F66"/>
    <w:rsid w:val="3FD55988"/>
    <w:rsid w:val="40B41A41"/>
    <w:rsid w:val="42440BA3"/>
    <w:rsid w:val="431E7646"/>
    <w:rsid w:val="4339622E"/>
    <w:rsid w:val="43FF18FA"/>
    <w:rsid w:val="444529B0"/>
    <w:rsid w:val="446B68BB"/>
    <w:rsid w:val="45796DB6"/>
    <w:rsid w:val="45C83899"/>
    <w:rsid w:val="461D1E37"/>
    <w:rsid w:val="46F012F9"/>
    <w:rsid w:val="478163F5"/>
    <w:rsid w:val="479A3013"/>
    <w:rsid w:val="47E30E5E"/>
    <w:rsid w:val="48166B3E"/>
    <w:rsid w:val="48E629B4"/>
    <w:rsid w:val="490A36DF"/>
    <w:rsid w:val="49CF169A"/>
    <w:rsid w:val="4A91694F"/>
    <w:rsid w:val="4BA6467C"/>
    <w:rsid w:val="4C080E93"/>
    <w:rsid w:val="4CF51418"/>
    <w:rsid w:val="4D1A2C2C"/>
    <w:rsid w:val="4DCC2C28"/>
    <w:rsid w:val="4E2A50F1"/>
    <w:rsid w:val="4F5A1A06"/>
    <w:rsid w:val="4F5B577E"/>
    <w:rsid w:val="4F6463E1"/>
    <w:rsid w:val="4F980780"/>
    <w:rsid w:val="4FB1539E"/>
    <w:rsid w:val="50242014"/>
    <w:rsid w:val="503E1327"/>
    <w:rsid w:val="50795EBC"/>
    <w:rsid w:val="50CA2BBB"/>
    <w:rsid w:val="51A67184"/>
    <w:rsid w:val="523E73BD"/>
    <w:rsid w:val="526B3F2A"/>
    <w:rsid w:val="52C5188C"/>
    <w:rsid w:val="52DC2732"/>
    <w:rsid w:val="52E650D7"/>
    <w:rsid w:val="53682217"/>
    <w:rsid w:val="549E05E7"/>
    <w:rsid w:val="54FC530D"/>
    <w:rsid w:val="55564A1D"/>
    <w:rsid w:val="55F14746"/>
    <w:rsid w:val="56837A94"/>
    <w:rsid w:val="56ED7603"/>
    <w:rsid w:val="587449BD"/>
    <w:rsid w:val="5919648E"/>
    <w:rsid w:val="595379CD"/>
    <w:rsid w:val="5B13515F"/>
    <w:rsid w:val="5B4812AC"/>
    <w:rsid w:val="5B4A3759"/>
    <w:rsid w:val="5B9444F1"/>
    <w:rsid w:val="5DC0337C"/>
    <w:rsid w:val="5E111E29"/>
    <w:rsid w:val="5FC4513D"/>
    <w:rsid w:val="5FE01AB3"/>
    <w:rsid w:val="603D5158"/>
    <w:rsid w:val="6162299C"/>
    <w:rsid w:val="619C1A0A"/>
    <w:rsid w:val="631A52DC"/>
    <w:rsid w:val="63F63329"/>
    <w:rsid w:val="647629E6"/>
    <w:rsid w:val="650C334B"/>
    <w:rsid w:val="65D73958"/>
    <w:rsid w:val="6605645B"/>
    <w:rsid w:val="670C7632"/>
    <w:rsid w:val="673E3563"/>
    <w:rsid w:val="679A139F"/>
    <w:rsid w:val="67A23AF2"/>
    <w:rsid w:val="692073C4"/>
    <w:rsid w:val="69845BA5"/>
    <w:rsid w:val="69A00505"/>
    <w:rsid w:val="69E421A0"/>
    <w:rsid w:val="6A38073E"/>
    <w:rsid w:val="6A647785"/>
    <w:rsid w:val="6BC77FCB"/>
    <w:rsid w:val="6C47110C"/>
    <w:rsid w:val="6CC80B73"/>
    <w:rsid w:val="6E526272"/>
    <w:rsid w:val="71A16BC9"/>
    <w:rsid w:val="720C2BDC"/>
    <w:rsid w:val="72536115"/>
    <w:rsid w:val="72C54B39"/>
    <w:rsid w:val="7386251A"/>
    <w:rsid w:val="74477EFB"/>
    <w:rsid w:val="76191423"/>
    <w:rsid w:val="762027B2"/>
    <w:rsid w:val="764C7A4B"/>
    <w:rsid w:val="76913A3E"/>
    <w:rsid w:val="78E0447A"/>
    <w:rsid w:val="79F53F55"/>
    <w:rsid w:val="7B0E3521"/>
    <w:rsid w:val="7B1E74DC"/>
    <w:rsid w:val="7B256BB3"/>
    <w:rsid w:val="7DB06B11"/>
    <w:rsid w:val="7E573431"/>
    <w:rsid w:val="7F4A08A0"/>
    <w:rsid w:val="7F596D35"/>
    <w:rsid w:val="7FB4040F"/>
    <w:rsid w:val="7FC5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uiPriority w:val="99"/>
    <w:rPr>
      <w:sz w:val="18"/>
      <w:szCs w:val="18"/>
    </w:rPr>
  </w:style>
  <w:style w:type="paragraph" w:customStyle="1" w:styleId="9">
    <w:name w:val="Default"/>
    <w:qFormat/>
    <w:uiPriority w:val="0"/>
    <w:pPr>
      <w:autoSpaceDE w:val="0"/>
      <w:autoSpaceDN w:val="0"/>
      <w:adjustRightInd w:val="0"/>
    </w:pPr>
    <w:rPr>
      <w:rFonts w:ascii="Arial" w:hAnsi="Arial" w:eastAsia="宋体" w:cs="Arial"/>
      <w:color w:val="000000"/>
      <w:sz w:val="24"/>
      <w:szCs w:val="24"/>
      <w:lang w:val="en-IN" w:eastAsia="en-US" w:bidi="ar-SA"/>
    </w:rPr>
  </w:style>
  <w:style w:type="character" w:customStyle="1" w:styleId="10">
    <w:name w:val="font31"/>
    <w:basedOn w:val="6"/>
    <w:qFormat/>
    <w:uiPriority w:val="0"/>
    <w:rPr>
      <w:rFonts w:hint="eastAsia" w:ascii="宋体" w:hAnsi="宋体" w:eastAsia="宋体" w:cs="宋体"/>
      <w:color w:val="000000"/>
      <w:sz w:val="18"/>
      <w:szCs w:val="18"/>
      <w:u w:val="none"/>
    </w:rPr>
  </w:style>
  <w:style w:type="character" w:customStyle="1" w:styleId="11">
    <w:name w:val="font21"/>
    <w:basedOn w:val="6"/>
    <w:qFormat/>
    <w:uiPriority w:val="0"/>
    <w:rPr>
      <w:rFonts w:hint="default" w:ascii="Arial" w:hAnsi="Arial" w:cs="Arial"/>
      <w:color w:val="000000"/>
      <w:sz w:val="16"/>
      <w:szCs w:val="16"/>
      <w:u w:val="none"/>
    </w:rPr>
  </w:style>
  <w:style w:type="character" w:customStyle="1" w:styleId="12">
    <w:name w:val="font11"/>
    <w:basedOn w:val="6"/>
    <w:qFormat/>
    <w:uiPriority w:val="0"/>
    <w:rPr>
      <w:rFonts w:ascii="MingLiU" w:hAnsi="MingLiU" w:eastAsia="MingLiU" w:cs="MingLiU"/>
      <w:color w:val="000000"/>
      <w:sz w:val="20"/>
      <w:szCs w:val="20"/>
      <w:u w:val="none"/>
    </w:rPr>
  </w:style>
  <w:style w:type="paragraph" w:customStyle="1" w:styleId="13">
    <w:name w:val="正文文本1"/>
    <w:basedOn w:val="1"/>
    <w:qFormat/>
    <w:uiPriority w:val="0"/>
    <w:pPr>
      <w:shd w:val="clear" w:color="auto" w:fill="FFFFFF"/>
      <w:spacing w:before="480" w:line="456" w:lineRule="exact"/>
      <w:jc w:val="distribute"/>
    </w:pPr>
    <w:rPr>
      <w:rFonts w:ascii="MingLiU" w:hAnsi="MingLiU" w:eastAsia="MingLiU" w:cs="MingLiU"/>
      <w:color w:val="000000"/>
      <w:spacing w:val="10"/>
      <w:kern w:val="0"/>
      <w:szCs w:val="21"/>
      <w:lang w:val="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6866</Words>
  <Characters>7376</Characters>
  <Lines>55</Lines>
  <Paragraphs>15</Paragraphs>
  <TotalTime>403</TotalTime>
  <ScaleCrop>false</ScaleCrop>
  <LinksUpToDate>false</LinksUpToDate>
  <CharactersWithSpaces>7403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2024-09-04T08:31:00Z</dcterms:created>
  <dc:creator>lithium</dc:creator>
  <cp:lastModifiedBy>Danny</cp:lastModifiedBy>
  <dcterms:modified xsi:type="dcterms:W3CDTF">2025-09-14T10:03:40Z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B8EF6F0644F04011B11DF3F5FF85A378</vt:lpwstr>
  </property>
  <property fmtid="{D5CDD505-2E9C-101B-9397-08002B2CF9AE}" pid="4" name="KSOTemplateDocerSaveRecord">
    <vt:lpwstr>eyJoZGlkIjoiZjhkMjM0MjZiYTU4Y2I4MDhmZTdjMmFmOTIzZTU4N2YiLCJ1c2VySWQiOiIyOTk4MTI3NjMifQ==</vt:lpwstr>
  </property>
</Properties>
</file>