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44A96" w14:textId="77777777" w:rsidR="00B206E2" w:rsidRDefault="00000000">
      <w:pPr>
        <w:jc w:val="center"/>
        <w:rPr>
          <w:rFonts w:eastAsia="宋体"/>
          <w:b/>
          <w:sz w:val="28"/>
        </w:rPr>
      </w:pPr>
      <w:r>
        <w:rPr>
          <w:rFonts w:hint="eastAsia"/>
          <w:b/>
          <w:sz w:val="28"/>
        </w:rPr>
        <w:t>金融与信息学院</w:t>
      </w:r>
      <w:r>
        <w:rPr>
          <w:rFonts w:eastAsia="宋体" w:hint="eastAsia"/>
          <w:b/>
          <w:sz w:val="28"/>
        </w:rPr>
        <w:t>(</w:t>
      </w:r>
      <w:r>
        <w:rPr>
          <w:rFonts w:hint="eastAsia"/>
          <w:b/>
          <w:sz w:val="28"/>
        </w:rPr>
        <w:t>金融科技专业</w:t>
      </w:r>
      <w:r>
        <w:rPr>
          <w:rFonts w:eastAsia="宋体" w:hint="eastAsia"/>
          <w:b/>
          <w:sz w:val="28"/>
        </w:rPr>
        <w:t>)</w:t>
      </w:r>
    </w:p>
    <w:p w14:paraId="6DCE47C9" w14:textId="77777777" w:rsidR="00B206E2" w:rsidRDefault="00000000">
      <w:pPr>
        <w:jc w:val="center"/>
        <w:rPr>
          <w:rFonts w:ascii="Times New Roman" w:hAnsi="Times New Roman" w:cs="Times New Roman"/>
          <w:b/>
          <w:bCs/>
          <w:sz w:val="28"/>
          <w:szCs w:val="28"/>
        </w:rPr>
      </w:pPr>
      <w:r>
        <w:rPr>
          <w:rFonts w:hint="eastAsia"/>
          <w:b/>
          <w:sz w:val="28"/>
        </w:rPr>
        <w:t>2024-2025</w:t>
      </w:r>
      <w:r>
        <w:rPr>
          <w:rFonts w:hint="eastAsia"/>
          <w:b/>
          <w:sz w:val="28"/>
        </w:rPr>
        <w:t>学年</w:t>
      </w:r>
      <w:r>
        <w:rPr>
          <w:rFonts w:ascii="Times New Roman" w:hAnsi="Times New Roman" w:cs="Times New Roman" w:hint="eastAsia"/>
          <w:b/>
          <w:bCs/>
          <w:sz w:val="28"/>
          <w:szCs w:val="28"/>
        </w:rPr>
        <w:t>教研活动总结报告</w:t>
      </w:r>
    </w:p>
    <w:p w14:paraId="1DA4EE6C" w14:textId="77777777" w:rsidR="00B206E2" w:rsidRDefault="00B206E2">
      <w:pPr>
        <w:jc w:val="center"/>
        <w:rPr>
          <w:b/>
          <w:sz w:val="28"/>
        </w:rPr>
      </w:pPr>
    </w:p>
    <w:p w14:paraId="5B5B5736" w14:textId="77777777" w:rsidR="00B206E2" w:rsidRDefault="00000000">
      <w:pPr>
        <w:rPr>
          <w:b/>
          <w:sz w:val="24"/>
        </w:rPr>
      </w:pPr>
      <w:r>
        <w:rPr>
          <w:rFonts w:hint="eastAsia"/>
          <w:b/>
          <w:sz w:val="24"/>
        </w:rPr>
        <w:t>一、部门发展基础</w:t>
      </w:r>
    </w:p>
    <w:p w14:paraId="5A2D9260" w14:textId="77777777" w:rsidR="00B206E2" w:rsidRDefault="00000000">
      <w:pPr>
        <w:ind w:firstLineChars="200" w:firstLine="440"/>
        <w:rPr>
          <w:sz w:val="22"/>
        </w:rPr>
      </w:pPr>
      <w:r>
        <w:rPr>
          <w:rFonts w:hint="eastAsia"/>
          <w:sz w:val="22"/>
        </w:rPr>
        <w:t>1.</w:t>
      </w:r>
      <w:r>
        <w:rPr>
          <w:rFonts w:hint="eastAsia"/>
          <w:sz w:val="22"/>
        </w:rPr>
        <w:t>发展现状</w:t>
      </w:r>
    </w:p>
    <w:p w14:paraId="21554BF6" w14:textId="460408BD" w:rsidR="00B206E2" w:rsidRDefault="00000000">
      <w:pPr>
        <w:widowControl/>
        <w:ind w:firstLine="420"/>
        <w:jc w:val="left"/>
        <w:rPr>
          <w:sz w:val="22"/>
        </w:rPr>
      </w:pPr>
      <w:r>
        <w:rPr>
          <w:rFonts w:hint="eastAsia"/>
          <w:sz w:val="22"/>
        </w:rPr>
        <w:t>金融</w:t>
      </w:r>
      <w:r>
        <w:rPr>
          <w:sz w:val="22"/>
        </w:rPr>
        <w:t>科技</w:t>
      </w:r>
      <w:r>
        <w:rPr>
          <w:rFonts w:hint="eastAsia"/>
          <w:sz w:val="22"/>
        </w:rPr>
        <w:t>专业于</w:t>
      </w:r>
      <w:r>
        <w:rPr>
          <w:rFonts w:hint="eastAsia"/>
          <w:sz w:val="22"/>
        </w:rPr>
        <w:t>2021</w:t>
      </w:r>
      <w:r>
        <w:rPr>
          <w:rFonts w:hint="eastAsia"/>
          <w:sz w:val="22"/>
        </w:rPr>
        <w:t>年由教育部批准开设，并于同年开始面向浙江招生。目前已累计招收</w:t>
      </w:r>
      <w:r>
        <w:rPr>
          <w:rFonts w:hint="eastAsia"/>
          <w:sz w:val="22"/>
        </w:rPr>
        <w:t>4</w:t>
      </w:r>
      <w:r>
        <w:rPr>
          <w:rFonts w:hint="eastAsia"/>
          <w:sz w:val="22"/>
        </w:rPr>
        <w:t>个年级共</w:t>
      </w:r>
      <w:r>
        <w:rPr>
          <w:rFonts w:hint="eastAsia"/>
          <w:sz w:val="22"/>
        </w:rPr>
        <w:t>343</w:t>
      </w:r>
      <w:r>
        <w:rPr>
          <w:rFonts w:hint="eastAsia"/>
          <w:sz w:val="22"/>
        </w:rPr>
        <w:t>余名学生，第一志愿录取率和报到率平均都在</w:t>
      </w:r>
      <w:r>
        <w:rPr>
          <w:sz w:val="22"/>
        </w:rPr>
        <w:t>9</w:t>
      </w:r>
      <w:r>
        <w:rPr>
          <w:rFonts w:hint="eastAsia"/>
          <w:sz w:val="22"/>
        </w:rPr>
        <w:t>5</w:t>
      </w:r>
      <w:r>
        <w:rPr>
          <w:sz w:val="22"/>
        </w:rPr>
        <w:t>%</w:t>
      </w:r>
      <w:r>
        <w:rPr>
          <w:rFonts w:hint="eastAsia"/>
          <w:sz w:val="22"/>
        </w:rPr>
        <w:t>以上，体现出良好的生源优势和专业吸引力。目前已有</w:t>
      </w:r>
      <w:r w:rsidR="003C2DFA">
        <w:rPr>
          <w:rFonts w:hint="eastAsia"/>
          <w:sz w:val="22"/>
        </w:rPr>
        <w:t>20</w:t>
      </w:r>
      <w:r>
        <w:rPr>
          <w:rFonts w:hint="eastAsia"/>
          <w:sz w:val="22"/>
        </w:rPr>
        <w:t>25</w:t>
      </w:r>
      <w:r>
        <w:rPr>
          <w:rFonts w:hint="eastAsia"/>
          <w:sz w:val="22"/>
        </w:rPr>
        <w:t>届</w:t>
      </w:r>
      <w:r>
        <w:rPr>
          <w:rFonts w:hint="eastAsia"/>
          <w:sz w:val="22"/>
        </w:rPr>
        <w:t>89</w:t>
      </w:r>
      <w:r>
        <w:rPr>
          <w:rFonts w:hint="eastAsia"/>
          <w:sz w:val="22"/>
        </w:rPr>
        <w:t>名毕业生。金融科技专业自</w:t>
      </w:r>
      <w:r>
        <w:rPr>
          <w:rFonts w:hint="eastAsia"/>
          <w:sz w:val="22"/>
        </w:rPr>
        <w:t>2021</w:t>
      </w:r>
      <w:r>
        <w:rPr>
          <w:rFonts w:hint="eastAsia"/>
          <w:sz w:val="22"/>
        </w:rPr>
        <w:t>年设立以来，为满足银行、证券、保险及期货等金融机构对金融科技复合型人才需求为导向，采取各种措施优化教学管理、提升师资队伍、改革人才培养模式，通过</w:t>
      </w:r>
      <w:r>
        <w:rPr>
          <w:rFonts w:hint="eastAsia"/>
          <w:sz w:val="22"/>
        </w:rPr>
        <w:t>4</w:t>
      </w:r>
      <w:r>
        <w:rPr>
          <w:rFonts w:hint="eastAsia"/>
          <w:sz w:val="22"/>
        </w:rPr>
        <w:t>年的建设，</w:t>
      </w:r>
      <w:r w:rsidR="00776ED4" w:rsidRPr="00776ED4">
        <w:rPr>
          <w:rFonts w:hint="eastAsia"/>
          <w:sz w:val="22"/>
        </w:rPr>
        <w:t>已初步形成较为鲜明的专业优势</w:t>
      </w:r>
      <w:r>
        <w:rPr>
          <w:rFonts w:hint="eastAsia"/>
          <w:sz w:val="22"/>
        </w:rPr>
        <w:t>。</w:t>
      </w:r>
    </w:p>
    <w:p w14:paraId="604FE319" w14:textId="7EF0B597" w:rsidR="00B206E2" w:rsidRDefault="00000000">
      <w:pPr>
        <w:ind w:firstLineChars="200" w:firstLine="440"/>
        <w:rPr>
          <w:sz w:val="22"/>
        </w:rPr>
      </w:pPr>
      <w:r>
        <w:rPr>
          <w:rFonts w:hint="eastAsia"/>
          <w:sz w:val="22"/>
        </w:rPr>
        <w:t>金融科技专业是新兴的交叉复合型专业，为更好地进行复合型人才的培养，本专业构建了一支知识结构和学</w:t>
      </w:r>
      <w:r w:rsidR="003C2DFA">
        <w:rPr>
          <w:rFonts w:hint="eastAsia"/>
          <w:sz w:val="22"/>
        </w:rPr>
        <w:t>缘</w:t>
      </w:r>
      <w:r>
        <w:rPr>
          <w:rFonts w:hint="eastAsia"/>
          <w:sz w:val="22"/>
        </w:rPr>
        <w:t>背景多元化的高素质教师队伍。本专业共有</w:t>
      </w:r>
      <w:r>
        <w:rPr>
          <w:rFonts w:hint="eastAsia"/>
          <w:sz w:val="22"/>
        </w:rPr>
        <w:t>12</w:t>
      </w:r>
      <w:r>
        <w:rPr>
          <w:rFonts w:hint="eastAsia"/>
          <w:sz w:val="22"/>
        </w:rPr>
        <w:t>名专任教师，其中教授</w:t>
      </w:r>
      <w:r>
        <w:rPr>
          <w:rFonts w:hint="eastAsia"/>
          <w:sz w:val="22"/>
        </w:rPr>
        <w:t>2</w:t>
      </w:r>
      <w:r>
        <w:rPr>
          <w:rFonts w:hint="eastAsia"/>
          <w:sz w:val="22"/>
        </w:rPr>
        <w:t>名（含</w:t>
      </w:r>
      <w:r>
        <w:rPr>
          <w:rFonts w:hint="eastAsia"/>
          <w:sz w:val="22"/>
        </w:rPr>
        <w:t>1</w:t>
      </w:r>
      <w:r>
        <w:rPr>
          <w:rFonts w:hint="eastAsia"/>
          <w:sz w:val="22"/>
        </w:rPr>
        <w:t>名银龄教授），副教授</w:t>
      </w:r>
      <w:r>
        <w:rPr>
          <w:rFonts w:hint="eastAsia"/>
          <w:sz w:val="22"/>
        </w:rPr>
        <w:t>5</w:t>
      </w:r>
      <w:r>
        <w:rPr>
          <w:rFonts w:hint="eastAsia"/>
          <w:sz w:val="22"/>
        </w:rPr>
        <w:t>名，拥有博士学位的占</w:t>
      </w:r>
      <w:r>
        <w:rPr>
          <w:rFonts w:hint="eastAsia"/>
          <w:sz w:val="22"/>
        </w:rPr>
        <w:t>10</w:t>
      </w:r>
      <w:r>
        <w:rPr>
          <w:rFonts w:hint="eastAsia"/>
          <w:sz w:val="22"/>
        </w:rPr>
        <w:t>人。</w:t>
      </w:r>
    </w:p>
    <w:p w14:paraId="73C821E7" w14:textId="77777777" w:rsidR="00B206E2" w:rsidRDefault="00000000">
      <w:pPr>
        <w:ind w:firstLineChars="200" w:firstLine="440"/>
        <w:rPr>
          <w:sz w:val="22"/>
        </w:rPr>
      </w:pPr>
      <w:r>
        <w:rPr>
          <w:rFonts w:hint="eastAsia"/>
          <w:sz w:val="22"/>
        </w:rPr>
        <w:t>2.</w:t>
      </w:r>
      <w:r>
        <w:rPr>
          <w:rFonts w:hint="eastAsia"/>
          <w:sz w:val="22"/>
        </w:rPr>
        <w:t>存在的问题及原因</w:t>
      </w:r>
    </w:p>
    <w:p w14:paraId="5FC9835E" w14:textId="77777777" w:rsidR="00B206E2" w:rsidRDefault="00000000">
      <w:pPr>
        <w:ind w:firstLineChars="200" w:firstLine="440"/>
        <w:rPr>
          <w:sz w:val="22"/>
        </w:rPr>
      </w:pPr>
      <w:r>
        <w:rPr>
          <w:rFonts w:hint="eastAsia"/>
          <w:sz w:val="22"/>
        </w:rPr>
        <w:t>1</w:t>
      </w:r>
      <w:r>
        <w:rPr>
          <w:rFonts w:hint="eastAsia"/>
          <w:sz w:val="22"/>
        </w:rPr>
        <w:t>）师资建设尚待完善：本专业的新进博士较多，师资队伍中年轻教师与中级职称教师占比较大，高级职称教师比例不是很高，特别是应用型教师数目较少。针对此问题，需加强内部培养与外部引进优秀人才，以进一步壮大并优化专业教师队伍。</w:t>
      </w:r>
    </w:p>
    <w:p w14:paraId="50C18EEE" w14:textId="77777777" w:rsidR="00B206E2" w:rsidRDefault="00000000">
      <w:pPr>
        <w:ind w:firstLineChars="200" w:firstLine="440"/>
        <w:rPr>
          <w:sz w:val="22"/>
        </w:rPr>
      </w:pPr>
      <w:r>
        <w:rPr>
          <w:rFonts w:hint="eastAsia"/>
          <w:sz w:val="22"/>
        </w:rPr>
        <w:t>2</w:t>
      </w:r>
      <w:r>
        <w:rPr>
          <w:rFonts w:hint="eastAsia"/>
          <w:sz w:val="22"/>
        </w:rPr>
        <w:t>）专业特色凝练还不够充分：金融科技专业建设时间较短，仍处于探索阶段；缺少银行科技及保险科技相关专业教师；金融科技为新兴领域，缺少成熟的课程、教材及相关资源。</w:t>
      </w:r>
    </w:p>
    <w:p w14:paraId="2C951BE0" w14:textId="77777777" w:rsidR="00B206E2" w:rsidRDefault="00000000">
      <w:pPr>
        <w:ind w:firstLineChars="200" w:firstLine="440"/>
        <w:rPr>
          <w:sz w:val="22"/>
        </w:rPr>
      </w:pPr>
      <w:r>
        <w:rPr>
          <w:rFonts w:hint="eastAsia"/>
          <w:sz w:val="22"/>
        </w:rPr>
        <w:t>3</w:t>
      </w:r>
      <w:r>
        <w:rPr>
          <w:rFonts w:hint="eastAsia"/>
          <w:sz w:val="22"/>
        </w:rPr>
        <w:t>）核心课程资源建设不足：金融科技专业核心课程《银行金融科技》、《保险科技》等</w:t>
      </w:r>
      <w:r>
        <w:rPr>
          <w:rFonts w:hint="eastAsia"/>
          <w:sz w:val="22"/>
        </w:rPr>
        <w:t>4</w:t>
      </w:r>
      <w:r>
        <w:rPr>
          <w:rFonts w:hint="eastAsia"/>
          <w:sz w:val="22"/>
        </w:rPr>
        <w:t>门核心课程为全新课程，缺少可借鉴内容和经验，相关教材和配套资源正在建设中。</w:t>
      </w:r>
    </w:p>
    <w:p w14:paraId="6F5B2AED" w14:textId="77777777" w:rsidR="00B206E2" w:rsidRDefault="00000000">
      <w:pPr>
        <w:ind w:firstLineChars="200" w:firstLine="440"/>
        <w:rPr>
          <w:sz w:val="22"/>
        </w:rPr>
      </w:pPr>
      <w:r>
        <w:rPr>
          <w:rFonts w:hint="eastAsia"/>
          <w:sz w:val="22"/>
        </w:rPr>
        <w:t>4</w:t>
      </w:r>
      <w:r>
        <w:rPr>
          <w:rFonts w:hint="eastAsia"/>
          <w:sz w:val="22"/>
        </w:rPr>
        <w:t>）实践教学内容建设不足：金融科技发展速度快，相关高校均在积极探索，没有成熟方案；校内教师与企业工程师沟通不充分，导致教师对案例理解不足，无论是金融科技知识图谱还是企业实验教学案例深度和广度仍需加强。</w:t>
      </w:r>
    </w:p>
    <w:p w14:paraId="178ABC0A" w14:textId="77777777" w:rsidR="00B206E2" w:rsidRDefault="00B206E2">
      <w:pPr>
        <w:ind w:firstLineChars="200" w:firstLine="440"/>
        <w:rPr>
          <w:sz w:val="22"/>
        </w:rPr>
      </w:pPr>
    </w:p>
    <w:p w14:paraId="405C7B5D" w14:textId="31286A18" w:rsidR="00B206E2" w:rsidRDefault="00000000">
      <w:pPr>
        <w:ind w:firstLineChars="200" w:firstLine="440"/>
        <w:rPr>
          <w:bCs/>
          <w:sz w:val="22"/>
          <w:szCs w:val="21"/>
        </w:rPr>
      </w:pPr>
      <w:r>
        <w:rPr>
          <w:rFonts w:hint="eastAsia"/>
          <w:bCs/>
          <w:sz w:val="22"/>
          <w:szCs w:val="21"/>
        </w:rPr>
        <w:t>金融科技专业为新兴专业，</w:t>
      </w:r>
      <w:r w:rsidR="00776ED4" w:rsidRPr="00776ED4">
        <w:rPr>
          <w:rFonts w:hint="eastAsia"/>
          <w:bCs/>
          <w:sz w:val="22"/>
          <w:szCs w:val="21"/>
        </w:rPr>
        <w:t>教师队伍中博士学历比例最高</w:t>
      </w:r>
      <w:r>
        <w:rPr>
          <w:rFonts w:hint="eastAsia"/>
          <w:bCs/>
          <w:sz w:val="22"/>
          <w:szCs w:val="21"/>
        </w:rPr>
        <w:t>，在研究领域和人才上都具有优势。本专业将抓住学校申硕的机遇，紧密围绕学院和专业的建设绩效指标争取更多高平台、高质量的成果。</w:t>
      </w:r>
    </w:p>
    <w:p w14:paraId="36F56D50" w14:textId="77777777" w:rsidR="00B206E2" w:rsidRDefault="00B206E2">
      <w:pPr>
        <w:ind w:firstLineChars="200" w:firstLine="440"/>
        <w:rPr>
          <w:bCs/>
          <w:sz w:val="22"/>
          <w:szCs w:val="21"/>
        </w:rPr>
      </w:pPr>
    </w:p>
    <w:p w14:paraId="006F5754" w14:textId="77777777" w:rsidR="00B206E2" w:rsidRDefault="00000000">
      <w:pPr>
        <w:rPr>
          <w:b/>
          <w:sz w:val="24"/>
        </w:rPr>
      </w:pPr>
      <w:r>
        <w:rPr>
          <w:rFonts w:hint="eastAsia"/>
          <w:b/>
          <w:sz w:val="24"/>
        </w:rPr>
        <w:t>二、</w:t>
      </w:r>
      <w:r>
        <w:rPr>
          <w:rFonts w:hint="eastAsia"/>
          <w:b/>
          <w:sz w:val="24"/>
        </w:rPr>
        <w:t>2024-2025</w:t>
      </w:r>
      <w:r>
        <w:rPr>
          <w:rFonts w:hint="eastAsia"/>
          <w:b/>
          <w:sz w:val="24"/>
        </w:rPr>
        <w:t>学年所获业绩和主要举措</w:t>
      </w:r>
    </w:p>
    <w:p w14:paraId="4A75ED02" w14:textId="77777777" w:rsidR="00B206E2" w:rsidRDefault="00000000">
      <w:pPr>
        <w:ind w:firstLineChars="200" w:firstLine="440"/>
        <w:rPr>
          <w:sz w:val="22"/>
        </w:rPr>
      </w:pPr>
      <w:r>
        <w:rPr>
          <w:rFonts w:hint="eastAsia"/>
          <w:sz w:val="22"/>
        </w:rPr>
        <w:t>1.</w:t>
      </w:r>
      <w:r>
        <w:rPr>
          <w:rFonts w:hint="eastAsia"/>
          <w:sz w:val="22"/>
        </w:rPr>
        <w:t>师资队伍建设</w:t>
      </w:r>
    </w:p>
    <w:p w14:paraId="2912481C" w14:textId="21C9EA05" w:rsidR="00B206E2" w:rsidRDefault="00000000">
      <w:pPr>
        <w:ind w:firstLineChars="200" w:firstLine="440"/>
        <w:rPr>
          <w:sz w:val="22"/>
        </w:rPr>
      </w:pPr>
      <w:r>
        <w:rPr>
          <w:rFonts w:hint="eastAsia"/>
          <w:sz w:val="22"/>
        </w:rPr>
        <w:t>专业已初步建设了一支知识结构和</w:t>
      </w:r>
      <w:r w:rsidR="001C681B">
        <w:rPr>
          <w:rFonts w:hint="eastAsia"/>
          <w:sz w:val="22"/>
        </w:rPr>
        <w:t>学缘</w:t>
      </w:r>
      <w:r>
        <w:rPr>
          <w:rFonts w:hint="eastAsia"/>
          <w:sz w:val="22"/>
        </w:rPr>
        <w:t>背景多元化、职称和学历结构合理，以中青年博士教授带队的教学科研队伍，共有</w:t>
      </w:r>
      <w:r>
        <w:rPr>
          <w:sz w:val="22"/>
        </w:rPr>
        <w:t>1</w:t>
      </w:r>
      <w:r>
        <w:rPr>
          <w:rFonts w:hint="eastAsia"/>
          <w:sz w:val="22"/>
        </w:rPr>
        <w:t>2</w:t>
      </w:r>
      <w:r>
        <w:rPr>
          <w:rFonts w:hint="eastAsia"/>
          <w:sz w:val="22"/>
        </w:rPr>
        <w:t>名专任教师，其中拥有博士学位的占</w:t>
      </w:r>
      <w:r>
        <w:rPr>
          <w:sz w:val="22"/>
        </w:rPr>
        <w:t>10</w:t>
      </w:r>
      <w:r>
        <w:rPr>
          <w:rFonts w:hint="eastAsia"/>
          <w:sz w:val="22"/>
        </w:rPr>
        <w:t>人，教授</w:t>
      </w:r>
      <w:r>
        <w:rPr>
          <w:rFonts w:hint="eastAsia"/>
          <w:sz w:val="22"/>
        </w:rPr>
        <w:t>2</w:t>
      </w:r>
      <w:r>
        <w:rPr>
          <w:rFonts w:hint="eastAsia"/>
          <w:sz w:val="22"/>
        </w:rPr>
        <w:t>人，副教授</w:t>
      </w:r>
      <w:r>
        <w:rPr>
          <w:rFonts w:hint="eastAsia"/>
          <w:sz w:val="22"/>
        </w:rPr>
        <w:t>5</w:t>
      </w:r>
      <w:r>
        <w:rPr>
          <w:rFonts w:hint="eastAsia"/>
          <w:sz w:val="22"/>
        </w:rPr>
        <w:t>人。本专业动员教师参与由院校组织的各类教学和科研活动，取得了较好的效果。通过各种形式的交流和活动开展了教材研讨、人才培养方案研讨、教学管理研讨、课题申报技巧研讨等专项会议，促使专业教师在业务素质、专业技能上提升。同时，金融科技专业采用系会研讨及线上交流相结合的方式，不断构建科研、教学团队，推动专业教师在教学水平和科研实力的提升。</w:t>
      </w:r>
    </w:p>
    <w:p w14:paraId="3D652C12" w14:textId="77777777" w:rsidR="00B206E2" w:rsidRDefault="00000000">
      <w:pPr>
        <w:ind w:firstLineChars="200" w:firstLine="440"/>
        <w:rPr>
          <w:sz w:val="22"/>
        </w:rPr>
      </w:pPr>
      <w:r>
        <w:rPr>
          <w:rFonts w:hint="eastAsia"/>
          <w:sz w:val="22"/>
        </w:rPr>
        <w:lastRenderedPageBreak/>
        <w:t>本专业通过内培外引提升教师队伍水平。本学年专业在院领导带领下也积极开展人才引进，在院领导的大力支持下，本学年引进银龄教授李义超老师，韩雨博士等两位高层次人才，本专业的游宗君老师本年度晋升为副教授。</w:t>
      </w:r>
    </w:p>
    <w:p w14:paraId="6D587678" w14:textId="77777777" w:rsidR="00B206E2" w:rsidRDefault="00000000">
      <w:pPr>
        <w:ind w:firstLineChars="200" w:firstLine="440"/>
        <w:rPr>
          <w:sz w:val="22"/>
        </w:rPr>
      </w:pPr>
      <w:r>
        <w:rPr>
          <w:rFonts w:hint="eastAsia"/>
          <w:sz w:val="22"/>
        </w:rPr>
        <w:t>2.</w:t>
      </w:r>
      <w:r>
        <w:rPr>
          <w:rFonts w:hint="eastAsia"/>
          <w:sz w:val="22"/>
        </w:rPr>
        <w:t>学科建设</w:t>
      </w:r>
    </w:p>
    <w:p w14:paraId="75C5C1D1" w14:textId="77777777" w:rsidR="00B206E2" w:rsidRDefault="00000000">
      <w:pPr>
        <w:ind w:firstLineChars="200" w:firstLine="440"/>
        <w:rPr>
          <w:sz w:val="22"/>
        </w:rPr>
      </w:pPr>
      <w:r>
        <w:rPr>
          <w:rFonts w:hint="eastAsia"/>
          <w:sz w:val="22"/>
        </w:rPr>
        <w:t>本学年金融科技专业围绕学校数字经济硕士点培育方向进行学科建设，梳理本专业研究方向，经学院及外聘专家指引，并结合自身研究基础，主要聚焦于数字金融行业相关理论与应用领域，参与了学院相关研究所组织的展选题讨论、申报书撰写、科研讲座等活动，有效地提升了各位老师的科研水平。本学年专业共获得市厅级课题</w:t>
      </w:r>
      <w:r>
        <w:rPr>
          <w:rFonts w:hint="eastAsia"/>
          <w:sz w:val="22"/>
        </w:rPr>
        <w:t>4</w:t>
      </w:r>
      <w:r>
        <w:rPr>
          <w:rFonts w:hint="eastAsia"/>
          <w:sz w:val="22"/>
        </w:rPr>
        <w:t>项，科研经费到款</w:t>
      </w:r>
      <w:r>
        <w:rPr>
          <w:rFonts w:hint="eastAsia"/>
          <w:sz w:val="22"/>
        </w:rPr>
        <w:t>100</w:t>
      </w:r>
      <w:r>
        <w:rPr>
          <w:rFonts w:hint="eastAsia"/>
          <w:sz w:val="22"/>
        </w:rPr>
        <w:t>多万元，发表核心以上论文</w:t>
      </w:r>
      <w:r>
        <w:rPr>
          <w:rFonts w:hint="eastAsia"/>
          <w:sz w:val="22"/>
        </w:rPr>
        <w:t>5</w:t>
      </w:r>
      <w:r>
        <w:rPr>
          <w:rFonts w:hint="eastAsia"/>
          <w:sz w:val="22"/>
        </w:rPr>
        <w:t>篇。</w:t>
      </w:r>
    </w:p>
    <w:p w14:paraId="3EA9623E" w14:textId="77777777" w:rsidR="00B206E2" w:rsidRDefault="00000000">
      <w:pPr>
        <w:ind w:firstLineChars="200" w:firstLine="440"/>
        <w:rPr>
          <w:sz w:val="22"/>
        </w:rPr>
      </w:pPr>
      <w:r>
        <w:rPr>
          <w:rFonts w:hint="eastAsia"/>
          <w:sz w:val="22"/>
        </w:rPr>
        <w:t>3.</w:t>
      </w:r>
      <w:r>
        <w:rPr>
          <w:rFonts w:hint="eastAsia"/>
          <w:sz w:val="22"/>
        </w:rPr>
        <w:t>专业建设</w:t>
      </w:r>
    </w:p>
    <w:p w14:paraId="032AACFC" w14:textId="77777777" w:rsidR="00B206E2" w:rsidRDefault="00000000">
      <w:pPr>
        <w:widowControl/>
        <w:snapToGrid w:val="0"/>
        <w:ind w:firstLineChars="200" w:firstLine="440"/>
        <w:jc w:val="left"/>
        <w:rPr>
          <w:rFonts w:ascii="宋体" w:eastAsia="宋体" w:hAnsi="宋体" w:cs="宋体"/>
          <w:kern w:val="0"/>
          <w:sz w:val="22"/>
        </w:rPr>
      </w:pPr>
      <w:r>
        <w:rPr>
          <w:rFonts w:ascii="宋体" w:eastAsia="宋体" w:hAnsi="宋体" w:cs="宋体" w:hint="eastAsia"/>
          <w:kern w:val="0"/>
          <w:sz w:val="22"/>
        </w:rPr>
        <w:t>1）课程组建设</w:t>
      </w:r>
    </w:p>
    <w:p w14:paraId="173AE577" w14:textId="77777777" w:rsidR="00B206E2" w:rsidRDefault="00000000">
      <w:pPr>
        <w:widowControl/>
        <w:snapToGrid w:val="0"/>
        <w:ind w:firstLineChars="200" w:firstLine="440"/>
        <w:jc w:val="left"/>
        <w:rPr>
          <w:rFonts w:ascii="宋体" w:eastAsia="宋体" w:hAnsi="宋体" w:cs="宋体"/>
          <w:kern w:val="0"/>
          <w:sz w:val="22"/>
        </w:rPr>
      </w:pPr>
      <w:r>
        <w:rPr>
          <w:rFonts w:ascii="宋体" w:eastAsia="宋体" w:hAnsi="宋体" w:cs="宋体" w:hint="eastAsia"/>
          <w:kern w:val="0"/>
          <w:sz w:val="22"/>
        </w:rPr>
        <w:t>本专业充分认识到教研室、课程组建设是落实课程建设规划、提高课程建设质量、支撑实现人才培养目标的重要举措。按照人才培养方案和构建教学管理架构，以及进一步细化和深化教学改革的需要，金融科技专业设置了金融科技基础、金融创新及综合实践3个课程组，如表1所示：</w:t>
      </w:r>
    </w:p>
    <w:p w14:paraId="4981B643" w14:textId="77777777" w:rsidR="00B206E2" w:rsidRDefault="00000000">
      <w:pPr>
        <w:autoSpaceDE w:val="0"/>
        <w:autoSpaceDN w:val="0"/>
        <w:adjustRightInd w:val="0"/>
        <w:ind w:firstLine="422"/>
        <w:jc w:val="center"/>
        <w:rPr>
          <w:rFonts w:ascii="宋体" w:eastAsia="宋体" w:hAnsi="宋体" w:cs="宋体"/>
          <w:b/>
          <w:bCs/>
          <w:color w:val="000000"/>
          <w:sz w:val="22"/>
        </w:rPr>
      </w:pPr>
      <w:r>
        <w:rPr>
          <w:rFonts w:ascii="宋体" w:eastAsia="宋体" w:hAnsi="宋体" w:cs="宋体" w:hint="eastAsia"/>
          <w:b/>
          <w:bCs/>
          <w:color w:val="000000"/>
          <w:sz w:val="22"/>
        </w:rPr>
        <w:t>表1 金融科技专业课程组安排表</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399"/>
        <w:gridCol w:w="4871"/>
        <w:gridCol w:w="1284"/>
      </w:tblGrid>
      <w:tr w:rsidR="00B206E2" w14:paraId="4D5E0E28" w14:textId="77777777">
        <w:trPr>
          <w:trHeight w:val="642"/>
          <w:jc w:val="center"/>
        </w:trPr>
        <w:tc>
          <w:tcPr>
            <w:tcW w:w="864" w:type="dxa"/>
          </w:tcPr>
          <w:p w14:paraId="103A0362" w14:textId="77777777" w:rsidR="00B206E2" w:rsidRDefault="00000000">
            <w:pPr>
              <w:jc w:val="center"/>
              <w:rPr>
                <w:rFonts w:ascii="宋体" w:eastAsia="宋体" w:hAnsi="宋体" w:cs="宋体"/>
                <w:bCs/>
                <w:color w:val="000000"/>
                <w:sz w:val="22"/>
              </w:rPr>
            </w:pPr>
            <w:r>
              <w:rPr>
                <w:rFonts w:ascii="宋体" w:eastAsia="宋体" w:hAnsi="宋体" w:cs="宋体" w:hint="eastAsia"/>
                <w:bCs/>
                <w:color w:val="000000"/>
                <w:sz w:val="22"/>
              </w:rPr>
              <w:t>序号</w:t>
            </w:r>
          </w:p>
        </w:tc>
        <w:tc>
          <w:tcPr>
            <w:tcW w:w="1399" w:type="dxa"/>
          </w:tcPr>
          <w:p w14:paraId="1CA06E51" w14:textId="77777777" w:rsidR="00B206E2" w:rsidRDefault="00000000">
            <w:pPr>
              <w:jc w:val="center"/>
              <w:rPr>
                <w:rFonts w:ascii="宋体" w:eastAsia="宋体" w:hAnsi="宋体" w:cs="宋体"/>
                <w:bCs/>
                <w:color w:val="000000"/>
                <w:sz w:val="22"/>
              </w:rPr>
            </w:pPr>
            <w:r>
              <w:rPr>
                <w:rFonts w:ascii="宋体" w:eastAsia="宋体" w:hAnsi="宋体" w:cs="宋体" w:hint="eastAsia"/>
                <w:bCs/>
                <w:color w:val="000000"/>
                <w:sz w:val="22"/>
              </w:rPr>
              <w:t>课程组名称</w:t>
            </w:r>
          </w:p>
        </w:tc>
        <w:tc>
          <w:tcPr>
            <w:tcW w:w="4871" w:type="dxa"/>
          </w:tcPr>
          <w:p w14:paraId="51B4D73E" w14:textId="77777777" w:rsidR="00B206E2" w:rsidRDefault="00000000">
            <w:pPr>
              <w:jc w:val="center"/>
              <w:rPr>
                <w:rFonts w:ascii="宋体" w:eastAsia="宋体" w:hAnsi="宋体" w:cs="宋体"/>
                <w:bCs/>
                <w:color w:val="000000"/>
                <w:sz w:val="22"/>
              </w:rPr>
            </w:pPr>
            <w:r>
              <w:rPr>
                <w:rFonts w:ascii="宋体" w:eastAsia="宋体" w:hAnsi="宋体" w:cs="宋体" w:hint="eastAsia"/>
                <w:bCs/>
                <w:color w:val="000000"/>
                <w:sz w:val="22"/>
              </w:rPr>
              <w:t>课程名称</w:t>
            </w:r>
          </w:p>
        </w:tc>
        <w:tc>
          <w:tcPr>
            <w:tcW w:w="1284" w:type="dxa"/>
          </w:tcPr>
          <w:p w14:paraId="21B239BF" w14:textId="77777777" w:rsidR="00B206E2" w:rsidRDefault="00000000">
            <w:pPr>
              <w:jc w:val="center"/>
              <w:rPr>
                <w:rFonts w:ascii="宋体" w:eastAsia="宋体" w:hAnsi="宋体" w:cs="宋体"/>
                <w:bCs/>
                <w:color w:val="000000"/>
                <w:sz w:val="22"/>
              </w:rPr>
            </w:pPr>
            <w:r>
              <w:rPr>
                <w:rFonts w:ascii="宋体" w:eastAsia="宋体" w:hAnsi="宋体" w:cs="宋体" w:hint="eastAsia"/>
                <w:bCs/>
                <w:color w:val="000000"/>
                <w:sz w:val="22"/>
              </w:rPr>
              <w:t>课程组负责人</w:t>
            </w:r>
          </w:p>
        </w:tc>
      </w:tr>
      <w:tr w:rsidR="00B206E2" w14:paraId="41F37CBE" w14:textId="77777777">
        <w:trPr>
          <w:trHeight w:val="90"/>
          <w:jc w:val="center"/>
        </w:trPr>
        <w:tc>
          <w:tcPr>
            <w:tcW w:w="864" w:type="dxa"/>
          </w:tcPr>
          <w:p w14:paraId="2C51F018"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w:t>
            </w:r>
          </w:p>
        </w:tc>
        <w:tc>
          <w:tcPr>
            <w:tcW w:w="1399" w:type="dxa"/>
            <w:vAlign w:val="center"/>
          </w:tcPr>
          <w:p w14:paraId="5E74A135"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金融科技基础类课程组</w:t>
            </w:r>
          </w:p>
        </w:tc>
        <w:tc>
          <w:tcPr>
            <w:tcW w:w="4871" w:type="dxa"/>
            <w:vAlign w:val="center"/>
          </w:tcPr>
          <w:p w14:paraId="3B595BF3"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专业认知实习、专业导论、金融大数据、金融科技原理与应用、区块链金融、量化投资组合管理与实践</w:t>
            </w:r>
          </w:p>
        </w:tc>
        <w:tc>
          <w:tcPr>
            <w:tcW w:w="1284" w:type="dxa"/>
            <w:vAlign w:val="center"/>
          </w:tcPr>
          <w:p w14:paraId="6E29501E" w14:textId="77777777" w:rsidR="00B206E2" w:rsidRDefault="00000000">
            <w:pPr>
              <w:widowControl/>
              <w:jc w:val="center"/>
              <w:textAlignment w:val="center"/>
              <w:rPr>
                <w:rFonts w:ascii="宋体" w:eastAsia="宋体" w:hAnsi="宋体" w:cs="宋体"/>
                <w:bCs/>
                <w:color w:val="000000"/>
                <w:sz w:val="22"/>
              </w:rPr>
            </w:pPr>
            <w:r>
              <w:rPr>
                <w:rFonts w:ascii="宋体" w:eastAsia="宋体" w:hAnsi="宋体" w:cs="宋体" w:hint="eastAsia"/>
                <w:color w:val="000000"/>
                <w:kern w:val="0"/>
                <w:sz w:val="22"/>
                <w:lang w:bidi="ar"/>
              </w:rPr>
              <w:t>游宗君</w:t>
            </w:r>
          </w:p>
        </w:tc>
      </w:tr>
      <w:tr w:rsidR="00B206E2" w14:paraId="5CBC7FFF" w14:textId="77777777">
        <w:trPr>
          <w:trHeight w:val="1001"/>
          <w:jc w:val="center"/>
        </w:trPr>
        <w:tc>
          <w:tcPr>
            <w:tcW w:w="864" w:type="dxa"/>
          </w:tcPr>
          <w:p w14:paraId="350569CE"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w:t>
            </w:r>
          </w:p>
        </w:tc>
        <w:tc>
          <w:tcPr>
            <w:tcW w:w="1399" w:type="dxa"/>
            <w:vAlign w:val="center"/>
          </w:tcPr>
          <w:p w14:paraId="2BB8C314"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金融创新课程组</w:t>
            </w:r>
          </w:p>
        </w:tc>
        <w:tc>
          <w:tcPr>
            <w:tcW w:w="4871" w:type="dxa"/>
            <w:vAlign w:val="center"/>
          </w:tcPr>
          <w:p w14:paraId="6A20956E"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商业研究方法、云计算及应用、程序设计基础(Python)</w:t>
            </w:r>
          </w:p>
        </w:tc>
        <w:tc>
          <w:tcPr>
            <w:tcW w:w="1284" w:type="dxa"/>
            <w:vAlign w:val="center"/>
          </w:tcPr>
          <w:p w14:paraId="7F117B84" w14:textId="77777777" w:rsidR="00B206E2" w:rsidRDefault="00000000">
            <w:pPr>
              <w:widowControl/>
              <w:jc w:val="center"/>
              <w:textAlignment w:val="center"/>
              <w:rPr>
                <w:rFonts w:ascii="宋体" w:eastAsia="宋体" w:hAnsi="宋体" w:cs="宋体"/>
                <w:bCs/>
                <w:color w:val="000000"/>
                <w:sz w:val="22"/>
              </w:rPr>
            </w:pPr>
            <w:r>
              <w:rPr>
                <w:rFonts w:ascii="DengXian" w:eastAsia="DengXian" w:hAnsi="DengXian" w:cs="DengXian" w:hint="eastAsia"/>
                <w:color w:val="000000"/>
                <w:kern w:val="0"/>
                <w:sz w:val="20"/>
                <w:szCs w:val="20"/>
                <w:lang w:bidi="ar"/>
              </w:rPr>
              <w:t>姚燕云</w:t>
            </w:r>
          </w:p>
        </w:tc>
      </w:tr>
      <w:tr w:rsidR="00B206E2" w14:paraId="2A4B535E" w14:textId="77777777">
        <w:trPr>
          <w:trHeight w:val="1220"/>
          <w:jc w:val="center"/>
        </w:trPr>
        <w:tc>
          <w:tcPr>
            <w:tcW w:w="864" w:type="dxa"/>
          </w:tcPr>
          <w:p w14:paraId="46873C04"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3</w:t>
            </w:r>
          </w:p>
        </w:tc>
        <w:tc>
          <w:tcPr>
            <w:tcW w:w="1399" w:type="dxa"/>
            <w:vAlign w:val="center"/>
          </w:tcPr>
          <w:p w14:paraId="4D165240"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综合实践课课程组</w:t>
            </w:r>
          </w:p>
        </w:tc>
        <w:tc>
          <w:tcPr>
            <w:tcW w:w="4871" w:type="dxa"/>
            <w:vAlign w:val="center"/>
          </w:tcPr>
          <w:p w14:paraId="6C5E3132" w14:textId="77777777" w:rsidR="00B206E2"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行业前沿课、金融计算综合实践、金融科技应用综合实践</w:t>
            </w:r>
          </w:p>
        </w:tc>
        <w:tc>
          <w:tcPr>
            <w:tcW w:w="1284" w:type="dxa"/>
            <w:vAlign w:val="center"/>
          </w:tcPr>
          <w:p w14:paraId="74924418" w14:textId="77777777" w:rsidR="00B206E2" w:rsidRDefault="00000000">
            <w:pPr>
              <w:widowControl/>
              <w:jc w:val="center"/>
              <w:textAlignment w:val="center"/>
              <w:rPr>
                <w:rFonts w:ascii="宋体" w:eastAsia="宋体" w:hAnsi="宋体" w:cs="宋体"/>
                <w:bCs/>
                <w:color w:val="000000"/>
                <w:sz w:val="22"/>
              </w:rPr>
            </w:pPr>
            <w:r>
              <w:rPr>
                <w:rFonts w:ascii="宋体" w:eastAsia="宋体" w:hAnsi="宋体" w:cs="宋体" w:hint="eastAsia"/>
                <w:color w:val="000000"/>
                <w:kern w:val="0"/>
                <w:sz w:val="22"/>
                <w:lang w:bidi="ar"/>
              </w:rPr>
              <w:t>施雅丰</w:t>
            </w:r>
          </w:p>
        </w:tc>
      </w:tr>
    </w:tbl>
    <w:p w14:paraId="26CA005C" w14:textId="77777777" w:rsidR="00B206E2" w:rsidRDefault="00000000">
      <w:pPr>
        <w:ind w:firstLineChars="200" w:firstLine="440"/>
        <w:rPr>
          <w:rFonts w:ascii="宋体" w:eastAsia="宋体" w:hAnsi="宋体" w:cs="宋体"/>
          <w:bCs/>
          <w:kern w:val="0"/>
          <w:sz w:val="22"/>
        </w:rPr>
      </w:pPr>
      <w:r>
        <w:rPr>
          <w:rFonts w:ascii="宋体" w:eastAsia="宋体" w:hAnsi="宋体" w:cs="宋体" w:hint="eastAsia"/>
          <w:bCs/>
          <w:kern w:val="0"/>
          <w:sz w:val="22"/>
        </w:rPr>
        <w:t>2）教改教研</w:t>
      </w:r>
    </w:p>
    <w:p w14:paraId="2E7CA0A4" w14:textId="77777777" w:rsidR="00B206E2" w:rsidRDefault="00000000">
      <w:pPr>
        <w:widowControl/>
        <w:snapToGrid w:val="0"/>
        <w:ind w:firstLineChars="200" w:firstLine="440"/>
        <w:jc w:val="left"/>
        <w:rPr>
          <w:rFonts w:ascii="宋体" w:eastAsia="宋体" w:hAnsi="宋体" w:cs="宋体"/>
          <w:bCs/>
          <w:kern w:val="0"/>
          <w:sz w:val="22"/>
        </w:rPr>
      </w:pPr>
      <w:r>
        <w:rPr>
          <w:rFonts w:ascii="宋体" w:eastAsia="宋体" w:hAnsi="宋体" w:cs="宋体" w:hint="eastAsia"/>
          <w:bCs/>
          <w:kern w:val="0"/>
          <w:sz w:val="22"/>
        </w:rPr>
        <w:t>本学年，金融科技专业教师在课程建设方面围绕学校产教融合课程建设、新文科建设、实验室建设积极开展教学改革，并积极参加各类教学竞赛，获得较好的成绩。教学获奖如下表所示：</w:t>
      </w:r>
    </w:p>
    <w:p w14:paraId="7E2B7789" w14:textId="77777777" w:rsidR="00B206E2" w:rsidRDefault="00000000">
      <w:pPr>
        <w:autoSpaceDE w:val="0"/>
        <w:adjustRightInd w:val="0"/>
        <w:snapToGrid w:val="0"/>
        <w:ind w:firstLine="420"/>
        <w:jc w:val="center"/>
        <w:rPr>
          <w:rFonts w:ascii="宋体" w:eastAsia="宋体" w:hAnsi="宋体" w:cs="宋体"/>
          <w:b/>
          <w:bCs/>
          <w:color w:val="000000"/>
          <w:sz w:val="22"/>
          <w:lang w:bidi="ar"/>
        </w:rPr>
      </w:pPr>
      <w:r>
        <w:rPr>
          <w:rFonts w:ascii="宋体" w:eastAsia="宋体" w:hAnsi="宋体" w:cs="宋体" w:hint="eastAsia"/>
          <w:b/>
          <w:bCs/>
          <w:color w:val="000000"/>
          <w:sz w:val="22"/>
          <w:lang w:bidi="ar"/>
        </w:rPr>
        <w:t>表2 金融科技专业教师教学获奖名单</w:t>
      </w:r>
    </w:p>
    <w:tbl>
      <w:tblPr>
        <w:tblStyle w:val="a6"/>
        <w:tblW w:w="0" w:type="auto"/>
        <w:jc w:val="center"/>
        <w:tblLook w:val="04A0" w:firstRow="1" w:lastRow="0" w:firstColumn="1" w:lastColumn="0" w:noHBand="0" w:noVBand="1"/>
      </w:tblPr>
      <w:tblGrid>
        <w:gridCol w:w="704"/>
        <w:gridCol w:w="1559"/>
        <w:gridCol w:w="4678"/>
        <w:gridCol w:w="1259"/>
      </w:tblGrid>
      <w:tr w:rsidR="00B206E2" w14:paraId="5C9E2462" w14:textId="77777777">
        <w:trPr>
          <w:trHeight w:val="290"/>
          <w:jc w:val="center"/>
        </w:trPr>
        <w:tc>
          <w:tcPr>
            <w:tcW w:w="704" w:type="dxa"/>
          </w:tcPr>
          <w:p w14:paraId="6495B94E" w14:textId="77777777" w:rsidR="00B206E2" w:rsidRDefault="00000000">
            <w:pPr>
              <w:spacing w:line="276" w:lineRule="auto"/>
              <w:jc w:val="center"/>
              <w:rPr>
                <w:szCs w:val="21"/>
              </w:rPr>
            </w:pPr>
            <w:r>
              <w:rPr>
                <w:rFonts w:hint="eastAsia"/>
                <w:szCs w:val="21"/>
              </w:rPr>
              <w:t>序号</w:t>
            </w:r>
          </w:p>
        </w:tc>
        <w:tc>
          <w:tcPr>
            <w:tcW w:w="1559" w:type="dxa"/>
          </w:tcPr>
          <w:p w14:paraId="5EF2CCCF" w14:textId="77777777" w:rsidR="00B206E2" w:rsidRDefault="00000000">
            <w:pPr>
              <w:spacing w:line="276" w:lineRule="auto"/>
              <w:jc w:val="center"/>
              <w:rPr>
                <w:szCs w:val="21"/>
              </w:rPr>
            </w:pPr>
            <w:r>
              <w:rPr>
                <w:rFonts w:hint="eastAsia"/>
                <w:szCs w:val="21"/>
              </w:rPr>
              <w:t>获奖级别</w:t>
            </w:r>
          </w:p>
        </w:tc>
        <w:tc>
          <w:tcPr>
            <w:tcW w:w="4678" w:type="dxa"/>
          </w:tcPr>
          <w:p w14:paraId="23A81B7C" w14:textId="77777777" w:rsidR="00B206E2" w:rsidRDefault="00000000">
            <w:pPr>
              <w:spacing w:line="276" w:lineRule="auto"/>
              <w:jc w:val="center"/>
              <w:rPr>
                <w:szCs w:val="21"/>
              </w:rPr>
            </w:pPr>
            <w:r>
              <w:rPr>
                <w:rFonts w:hint="eastAsia"/>
                <w:szCs w:val="21"/>
              </w:rPr>
              <w:t>内容</w:t>
            </w:r>
          </w:p>
        </w:tc>
        <w:tc>
          <w:tcPr>
            <w:tcW w:w="1259" w:type="dxa"/>
          </w:tcPr>
          <w:p w14:paraId="03332850" w14:textId="77777777" w:rsidR="00B206E2" w:rsidRDefault="00000000">
            <w:pPr>
              <w:spacing w:line="276" w:lineRule="auto"/>
              <w:jc w:val="center"/>
              <w:rPr>
                <w:szCs w:val="21"/>
              </w:rPr>
            </w:pPr>
            <w:r>
              <w:rPr>
                <w:rFonts w:hint="eastAsia"/>
                <w:szCs w:val="21"/>
              </w:rPr>
              <w:t>负责人</w:t>
            </w:r>
          </w:p>
        </w:tc>
      </w:tr>
      <w:tr w:rsidR="00B206E2" w14:paraId="2637852E" w14:textId="77777777">
        <w:trPr>
          <w:trHeight w:val="306"/>
          <w:jc w:val="center"/>
        </w:trPr>
        <w:tc>
          <w:tcPr>
            <w:tcW w:w="704" w:type="dxa"/>
            <w:vAlign w:val="center"/>
          </w:tcPr>
          <w:p w14:paraId="39E69A99" w14:textId="77777777" w:rsidR="00B206E2" w:rsidRDefault="00000000">
            <w:pPr>
              <w:spacing w:line="276" w:lineRule="auto"/>
              <w:jc w:val="center"/>
              <w:rPr>
                <w:szCs w:val="21"/>
              </w:rPr>
            </w:pPr>
            <w:r>
              <w:rPr>
                <w:rFonts w:hint="eastAsia"/>
                <w:szCs w:val="21"/>
              </w:rPr>
              <w:t>1</w:t>
            </w:r>
          </w:p>
        </w:tc>
        <w:tc>
          <w:tcPr>
            <w:tcW w:w="1559" w:type="dxa"/>
            <w:vAlign w:val="center"/>
          </w:tcPr>
          <w:p w14:paraId="5EC5A5A3" w14:textId="77777777" w:rsidR="00B206E2" w:rsidRDefault="00000000">
            <w:pPr>
              <w:spacing w:line="276" w:lineRule="auto"/>
              <w:jc w:val="center"/>
              <w:rPr>
                <w:szCs w:val="21"/>
              </w:rPr>
            </w:pPr>
            <w:r>
              <w:rPr>
                <w:rFonts w:hint="eastAsia"/>
                <w:szCs w:val="21"/>
              </w:rPr>
              <w:t>省级</w:t>
            </w:r>
          </w:p>
        </w:tc>
        <w:tc>
          <w:tcPr>
            <w:tcW w:w="4678" w:type="dxa"/>
            <w:vAlign w:val="center"/>
          </w:tcPr>
          <w:p w14:paraId="5F70580C" w14:textId="77777777" w:rsidR="00B206E2" w:rsidRDefault="00000000">
            <w:pPr>
              <w:spacing w:line="276" w:lineRule="auto"/>
              <w:rPr>
                <w:szCs w:val="21"/>
              </w:rPr>
            </w:pPr>
            <w:r>
              <w:rPr>
                <w:rFonts w:hint="eastAsia"/>
                <w:szCs w:val="21"/>
              </w:rPr>
              <w:t>浙江省数字化教学创新案例特等奖</w:t>
            </w:r>
          </w:p>
        </w:tc>
        <w:tc>
          <w:tcPr>
            <w:tcW w:w="1259" w:type="dxa"/>
            <w:vAlign w:val="center"/>
          </w:tcPr>
          <w:p w14:paraId="73EEAB88" w14:textId="77777777" w:rsidR="00B206E2" w:rsidRDefault="00000000">
            <w:pPr>
              <w:spacing w:line="276" w:lineRule="auto"/>
              <w:jc w:val="center"/>
              <w:rPr>
                <w:szCs w:val="21"/>
              </w:rPr>
            </w:pPr>
            <w:r>
              <w:rPr>
                <w:rFonts w:hint="eastAsia"/>
                <w:szCs w:val="21"/>
              </w:rPr>
              <w:t>李晓蕾</w:t>
            </w:r>
          </w:p>
        </w:tc>
      </w:tr>
      <w:tr w:rsidR="00B206E2" w14:paraId="479686B8" w14:textId="77777777">
        <w:trPr>
          <w:trHeight w:val="306"/>
          <w:jc w:val="center"/>
        </w:trPr>
        <w:tc>
          <w:tcPr>
            <w:tcW w:w="704" w:type="dxa"/>
            <w:vAlign w:val="center"/>
          </w:tcPr>
          <w:p w14:paraId="3AFD0A75" w14:textId="77777777" w:rsidR="00B206E2" w:rsidRDefault="00000000">
            <w:pPr>
              <w:spacing w:line="276" w:lineRule="auto"/>
              <w:jc w:val="center"/>
              <w:rPr>
                <w:szCs w:val="21"/>
              </w:rPr>
            </w:pPr>
            <w:r>
              <w:rPr>
                <w:rFonts w:hint="eastAsia"/>
                <w:szCs w:val="21"/>
              </w:rPr>
              <w:t>2</w:t>
            </w:r>
          </w:p>
        </w:tc>
        <w:tc>
          <w:tcPr>
            <w:tcW w:w="1559" w:type="dxa"/>
            <w:vAlign w:val="center"/>
          </w:tcPr>
          <w:p w14:paraId="1886EEB1" w14:textId="77777777" w:rsidR="00B206E2" w:rsidRDefault="00000000">
            <w:pPr>
              <w:spacing w:line="276" w:lineRule="auto"/>
              <w:jc w:val="center"/>
              <w:rPr>
                <w:szCs w:val="21"/>
              </w:rPr>
            </w:pPr>
            <w:r>
              <w:rPr>
                <w:rFonts w:hint="eastAsia"/>
                <w:szCs w:val="21"/>
              </w:rPr>
              <w:t>市级</w:t>
            </w:r>
          </w:p>
        </w:tc>
        <w:tc>
          <w:tcPr>
            <w:tcW w:w="4678" w:type="dxa"/>
            <w:vAlign w:val="center"/>
          </w:tcPr>
          <w:p w14:paraId="0B7FBB05" w14:textId="77777777" w:rsidR="00B206E2" w:rsidRDefault="00000000">
            <w:pPr>
              <w:spacing w:line="276" w:lineRule="auto"/>
              <w:rPr>
                <w:color w:val="000000"/>
                <w:szCs w:val="21"/>
              </w:rPr>
            </w:pPr>
            <w:r>
              <w:rPr>
                <w:color w:val="000000"/>
                <w:szCs w:val="21"/>
              </w:rPr>
              <w:t>第二届全国高校青年教师数据科学与商业分析案例教学竞赛二等奖</w:t>
            </w:r>
          </w:p>
        </w:tc>
        <w:tc>
          <w:tcPr>
            <w:tcW w:w="1259" w:type="dxa"/>
            <w:vAlign w:val="center"/>
          </w:tcPr>
          <w:p w14:paraId="3E366391" w14:textId="77777777" w:rsidR="00B206E2" w:rsidRDefault="00000000">
            <w:pPr>
              <w:spacing w:line="276" w:lineRule="auto"/>
              <w:jc w:val="center"/>
              <w:rPr>
                <w:szCs w:val="21"/>
              </w:rPr>
            </w:pPr>
            <w:r>
              <w:rPr>
                <w:rFonts w:hint="eastAsia"/>
                <w:szCs w:val="21"/>
              </w:rPr>
              <w:t>姚燕云</w:t>
            </w:r>
          </w:p>
        </w:tc>
      </w:tr>
      <w:tr w:rsidR="00B206E2" w14:paraId="5E9DBE16" w14:textId="77777777">
        <w:trPr>
          <w:trHeight w:val="306"/>
          <w:jc w:val="center"/>
        </w:trPr>
        <w:tc>
          <w:tcPr>
            <w:tcW w:w="704" w:type="dxa"/>
            <w:vAlign w:val="center"/>
          </w:tcPr>
          <w:p w14:paraId="74BB20E6" w14:textId="77777777" w:rsidR="00B206E2" w:rsidRDefault="00000000">
            <w:pPr>
              <w:spacing w:line="276" w:lineRule="auto"/>
              <w:jc w:val="center"/>
              <w:rPr>
                <w:szCs w:val="21"/>
              </w:rPr>
            </w:pPr>
            <w:r>
              <w:rPr>
                <w:rFonts w:hint="eastAsia"/>
                <w:szCs w:val="21"/>
              </w:rPr>
              <w:t>3</w:t>
            </w:r>
          </w:p>
        </w:tc>
        <w:tc>
          <w:tcPr>
            <w:tcW w:w="1559" w:type="dxa"/>
            <w:vAlign w:val="center"/>
          </w:tcPr>
          <w:p w14:paraId="49EA1283" w14:textId="77777777" w:rsidR="00B206E2" w:rsidRDefault="00000000">
            <w:pPr>
              <w:spacing w:line="276" w:lineRule="auto"/>
              <w:jc w:val="center"/>
              <w:rPr>
                <w:szCs w:val="21"/>
              </w:rPr>
            </w:pPr>
            <w:r>
              <w:rPr>
                <w:rFonts w:hint="eastAsia"/>
                <w:szCs w:val="21"/>
              </w:rPr>
              <w:t>校级</w:t>
            </w:r>
          </w:p>
        </w:tc>
        <w:tc>
          <w:tcPr>
            <w:tcW w:w="4678" w:type="dxa"/>
            <w:vAlign w:val="center"/>
          </w:tcPr>
          <w:p w14:paraId="33D50847" w14:textId="77777777" w:rsidR="00B206E2" w:rsidRDefault="00000000">
            <w:pPr>
              <w:spacing w:line="276" w:lineRule="auto"/>
              <w:rPr>
                <w:color w:val="000000"/>
                <w:szCs w:val="21"/>
              </w:rPr>
            </w:pPr>
            <w:r>
              <w:rPr>
                <w:rFonts w:hint="eastAsia"/>
                <w:color w:val="000000"/>
                <w:szCs w:val="21"/>
              </w:rPr>
              <w:t>第十届校教学创新大赛特等奖</w:t>
            </w:r>
          </w:p>
        </w:tc>
        <w:tc>
          <w:tcPr>
            <w:tcW w:w="1259" w:type="dxa"/>
            <w:vAlign w:val="center"/>
          </w:tcPr>
          <w:p w14:paraId="0EAB59B9" w14:textId="77777777" w:rsidR="00B206E2" w:rsidRDefault="00000000">
            <w:pPr>
              <w:spacing w:line="276" w:lineRule="auto"/>
              <w:jc w:val="center"/>
              <w:rPr>
                <w:szCs w:val="21"/>
              </w:rPr>
            </w:pPr>
            <w:r>
              <w:rPr>
                <w:rFonts w:hint="eastAsia"/>
                <w:szCs w:val="21"/>
              </w:rPr>
              <w:t>李晓蕾</w:t>
            </w:r>
          </w:p>
        </w:tc>
      </w:tr>
      <w:tr w:rsidR="00B206E2" w14:paraId="506A3C82" w14:textId="77777777">
        <w:trPr>
          <w:trHeight w:val="306"/>
          <w:jc w:val="center"/>
        </w:trPr>
        <w:tc>
          <w:tcPr>
            <w:tcW w:w="704" w:type="dxa"/>
            <w:vAlign w:val="center"/>
          </w:tcPr>
          <w:p w14:paraId="64922E74" w14:textId="77777777" w:rsidR="00B206E2" w:rsidRDefault="00000000">
            <w:pPr>
              <w:spacing w:line="276" w:lineRule="auto"/>
              <w:jc w:val="center"/>
              <w:rPr>
                <w:szCs w:val="21"/>
              </w:rPr>
            </w:pPr>
            <w:r>
              <w:rPr>
                <w:rFonts w:hint="eastAsia"/>
                <w:szCs w:val="21"/>
              </w:rPr>
              <w:t>4</w:t>
            </w:r>
          </w:p>
        </w:tc>
        <w:tc>
          <w:tcPr>
            <w:tcW w:w="1559" w:type="dxa"/>
            <w:vAlign w:val="center"/>
          </w:tcPr>
          <w:p w14:paraId="570CF786" w14:textId="77777777" w:rsidR="00B206E2" w:rsidRDefault="00000000">
            <w:pPr>
              <w:spacing w:line="276" w:lineRule="auto"/>
              <w:jc w:val="center"/>
              <w:rPr>
                <w:szCs w:val="21"/>
              </w:rPr>
            </w:pPr>
            <w:r>
              <w:rPr>
                <w:rFonts w:hint="eastAsia"/>
                <w:szCs w:val="21"/>
              </w:rPr>
              <w:t>校级</w:t>
            </w:r>
          </w:p>
        </w:tc>
        <w:tc>
          <w:tcPr>
            <w:tcW w:w="4678" w:type="dxa"/>
            <w:vAlign w:val="center"/>
          </w:tcPr>
          <w:p w14:paraId="2780B24A" w14:textId="77777777" w:rsidR="00B206E2" w:rsidRDefault="00000000">
            <w:pPr>
              <w:spacing w:line="276" w:lineRule="auto"/>
              <w:rPr>
                <w:color w:val="000000"/>
                <w:szCs w:val="21"/>
              </w:rPr>
            </w:pPr>
            <w:r>
              <w:rPr>
                <w:rFonts w:hint="eastAsia"/>
                <w:color w:val="000000"/>
                <w:szCs w:val="21"/>
              </w:rPr>
              <w:t>第十届校教学创新大赛二等奖</w:t>
            </w:r>
          </w:p>
        </w:tc>
        <w:tc>
          <w:tcPr>
            <w:tcW w:w="1259" w:type="dxa"/>
            <w:vAlign w:val="center"/>
          </w:tcPr>
          <w:p w14:paraId="0F4475DC" w14:textId="77777777" w:rsidR="00B206E2" w:rsidRDefault="00000000">
            <w:pPr>
              <w:spacing w:line="276" w:lineRule="auto"/>
              <w:jc w:val="center"/>
              <w:rPr>
                <w:szCs w:val="21"/>
              </w:rPr>
            </w:pPr>
            <w:r>
              <w:rPr>
                <w:rFonts w:hint="eastAsia"/>
                <w:szCs w:val="21"/>
              </w:rPr>
              <w:t>姚燕云</w:t>
            </w:r>
          </w:p>
        </w:tc>
      </w:tr>
      <w:tr w:rsidR="00B206E2" w14:paraId="29782852" w14:textId="77777777">
        <w:trPr>
          <w:trHeight w:val="306"/>
          <w:jc w:val="center"/>
        </w:trPr>
        <w:tc>
          <w:tcPr>
            <w:tcW w:w="704" w:type="dxa"/>
            <w:vAlign w:val="center"/>
          </w:tcPr>
          <w:p w14:paraId="16A01AED" w14:textId="77777777" w:rsidR="00B206E2" w:rsidRDefault="00000000">
            <w:pPr>
              <w:spacing w:line="276" w:lineRule="auto"/>
              <w:jc w:val="center"/>
              <w:rPr>
                <w:szCs w:val="21"/>
              </w:rPr>
            </w:pPr>
            <w:r>
              <w:rPr>
                <w:rFonts w:hint="eastAsia"/>
                <w:szCs w:val="21"/>
              </w:rPr>
              <w:t>5</w:t>
            </w:r>
          </w:p>
        </w:tc>
        <w:tc>
          <w:tcPr>
            <w:tcW w:w="1559" w:type="dxa"/>
            <w:vAlign w:val="center"/>
          </w:tcPr>
          <w:p w14:paraId="1735A575" w14:textId="77777777" w:rsidR="00B206E2" w:rsidRDefault="00000000">
            <w:pPr>
              <w:spacing w:line="276" w:lineRule="auto"/>
              <w:jc w:val="center"/>
              <w:rPr>
                <w:szCs w:val="21"/>
              </w:rPr>
            </w:pPr>
            <w:r>
              <w:rPr>
                <w:rFonts w:hint="eastAsia"/>
                <w:szCs w:val="21"/>
              </w:rPr>
              <w:t>校级</w:t>
            </w:r>
          </w:p>
        </w:tc>
        <w:tc>
          <w:tcPr>
            <w:tcW w:w="4678" w:type="dxa"/>
            <w:vAlign w:val="center"/>
          </w:tcPr>
          <w:p w14:paraId="00192531" w14:textId="77777777" w:rsidR="00B206E2" w:rsidRDefault="00000000">
            <w:pPr>
              <w:spacing w:line="276" w:lineRule="auto"/>
              <w:rPr>
                <w:color w:val="000000"/>
                <w:szCs w:val="21"/>
              </w:rPr>
            </w:pPr>
            <w:r>
              <w:rPr>
                <w:rFonts w:hint="eastAsia"/>
                <w:color w:val="000000"/>
                <w:szCs w:val="21"/>
              </w:rPr>
              <w:t>校有效课堂教学案例优秀案例</w:t>
            </w:r>
          </w:p>
        </w:tc>
        <w:tc>
          <w:tcPr>
            <w:tcW w:w="1259" w:type="dxa"/>
            <w:vAlign w:val="center"/>
          </w:tcPr>
          <w:p w14:paraId="5FB4784E" w14:textId="77777777" w:rsidR="00B206E2" w:rsidRDefault="00000000">
            <w:pPr>
              <w:spacing w:line="276" w:lineRule="auto"/>
              <w:jc w:val="center"/>
              <w:rPr>
                <w:szCs w:val="21"/>
              </w:rPr>
            </w:pPr>
            <w:r>
              <w:rPr>
                <w:rFonts w:hint="eastAsia"/>
                <w:szCs w:val="21"/>
              </w:rPr>
              <w:t>李晓蕾</w:t>
            </w:r>
          </w:p>
        </w:tc>
      </w:tr>
      <w:tr w:rsidR="00B206E2" w14:paraId="0CCFA873" w14:textId="77777777">
        <w:trPr>
          <w:trHeight w:val="306"/>
          <w:jc w:val="center"/>
        </w:trPr>
        <w:tc>
          <w:tcPr>
            <w:tcW w:w="704" w:type="dxa"/>
            <w:vAlign w:val="center"/>
          </w:tcPr>
          <w:p w14:paraId="01AFAD0E" w14:textId="77777777" w:rsidR="00B206E2" w:rsidRDefault="00000000">
            <w:pPr>
              <w:spacing w:line="276" w:lineRule="auto"/>
              <w:jc w:val="center"/>
              <w:rPr>
                <w:szCs w:val="21"/>
              </w:rPr>
            </w:pPr>
            <w:r>
              <w:rPr>
                <w:rFonts w:hint="eastAsia"/>
                <w:szCs w:val="21"/>
              </w:rPr>
              <w:t>6</w:t>
            </w:r>
          </w:p>
        </w:tc>
        <w:tc>
          <w:tcPr>
            <w:tcW w:w="1559" w:type="dxa"/>
            <w:vAlign w:val="center"/>
          </w:tcPr>
          <w:p w14:paraId="4B8EAEB4" w14:textId="77777777" w:rsidR="00B206E2" w:rsidRDefault="00000000">
            <w:pPr>
              <w:spacing w:line="276" w:lineRule="auto"/>
              <w:jc w:val="center"/>
              <w:rPr>
                <w:szCs w:val="21"/>
              </w:rPr>
            </w:pPr>
            <w:r>
              <w:rPr>
                <w:rFonts w:hint="eastAsia"/>
                <w:szCs w:val="21"/>
              </w:rPr>
              <w:t>校级</w:t>
            </w:r>
          </w:p>
        </w:tc>
        <w:tc>
          <w:tcPr>
            <w:tcW w:w="4678" w:type="dxa"/>
            <w:vAlign w:val="center"/>
          </w:tcPr>
          <w:p w14:paraId="3BD10736" w14:textId="77777777" w:rsidR="00B206E2" w:rsidRDefault="00000000">
            <w:pPr>
              <w:spacing w:line="276" w:lineRule="auto"/>
              <w:rPr>
                <w:color w:val="000000"/>
                <w:szCs w:val="21"/>
              </w:rPr>
            </w:pPr>
            <w:r>
              <w:rPr>
                <w:rFonts w:hint="eastAsia"/>
                <w:color w:val="000000"/>
                <w:szCs w:val="21"/>
              </w:rPr>
              <w:t>校实验室场景化创新教学优秀案例</w:t>
            </w:r>
          </w:p>
        </w:tc>
        <w:tc>
          <w:tcPr>
            <w:tcW w:w="1259" w:type="dxa"/>
            <w:vAlign w:val="center"/>
          </w:tcPr>
          <w:p w14:paraId="5D0E6899" w14:textId="77777777" w:rsidR="00B206E2" w:rsidRDefault="00000000">
            <w:pPr>
              <w:spacing w:line="276" w:lineRule="auto"/>
              <w:jc w:val="center"/>
              <w:rPr>
                <w:szCs w:val="21"/>
              </w:rPr>
            </w:pPr>
            <w:r>
              <w:rPr>
                <w:rFonts w:hint="eastAsia"/>
                <w:szCs w:val="21"/>
              </w:rPr>
              <w:t>李晓蕾</w:t>
            </w:r>
          </w:p>
        </w:tc>
      </w:tr>
    </w:tbl>
    <w:p w14:paraId="157E08B7" w14:textId="77777777" w:rsidR="00B206E2" w:rsidRDefault="00B206E2">
      <w:pPr>
        <w:autoSpaceDE w:val="0"/>
        <w:adjustRightInd w:val="0"/>
        <w:snapToGrid w:val="0"/>
        <w:ind w:firstLine="420"/>
        <w:jc w:val="center"/>
        <w:rPr>
          <w:rFonts w:ascii="宋体" w:eastAsia="宋体" w:hAnsi="宋体" w:cs="宋体"/>
          <w:b/>
          <w:bCs/>
          <w:color w:val="000000"/>
          <w:sz w:val="22"/>
          <w:lang w:bidi="ar"/>
        </w:rPr>
      </w:pPr>
    </w:p>
    <w:p w14:paraId="1F210C28" w14:textId="77777777" w:rsidR="00B206E2" w:rsidRDefault="00000000">
      <w:pPr>
        <w:ind w:firstLine="420"/>
        <w:rPr>
          <w:rFonts w:ascii="宋体" w:eastAsia="宋体" w:hAnsi="宋体" w:cs="宋体"/>
          <w:sz w:val="22"/>
        </w:rPr>
      </w:pPr>
      <w:r>
        <w:rPr>
          <w:rFonts w:ascii="宋体" w:eastAsia="宋体" w:hAnsi="宋体" w:cs="宋体" w:hint="eastAsia"/>
          <w:sz w:val="22"/>
        </w:rPr>
        <w:t>3）课程思政建设</w:t>
      </w:r>
    </w:p>
    <w:p w14:paraId="51DC0C6F"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lastRenderedPageBreak/>
        <w:t>课程思政方面，金融科技专业利用系会，</w:t>
      </w:r>
      <w:r>
        <w:rPr>
          <w:rFonts w:ascii="宋体" w:eastAsia="宋体" w:hAnsi="宋体" w:cs="宋体"/>
          <w:sz w:val="22"/>
        </w:rPr>
        <w:t>结合课程特点在课堂教学中融入思政元素，通过思政主题分析、讨论、讲解等形式将课程思政内容进行落实</w:t>
      </w:r>
      <w:r>
        <w:rPr>
          <w:rFonts w:ascii="宋体" w:eastAsia="宋体" w:hAnsi="宋体" w:cs="宋体" w:hint="eastAsia"/>
          <w:sz w:val="22"/>
        </w:rPr>
        <w:t>；</w:t>
      </w:r>
      <w:r>
        <w:rPr>
          <w:rFonts w:ascii="宋体" w:eastAsia="宋体" w:hAnsi="宋体" w:cs="宋体"/>
          <w:sz w:val="22"/>
        </w:rPr>
        <w:t>多数课程已经明确了课程思政的教学目标，采取沉浸式、体验式和滴灌式等教学方法，</w:t>
      </w:r>
      <w:r>
        <w:rPr>
          <w:rFonts w:ascii="宋体" w:eastAsia="宋体" w:hAnsi="宋体" w:cs="宋体" w:hint="eastAsia"/>
          <w:sz w:val="22"/>
        </w:rPr>
        <w:t>并积极申报省级课程思政示范课程、省级课程思政教改项目及其他相关省市级课程思政项目。</w:t>
      </w:r>
    </w:p>
    <w:p w14:paraId="01D5D71E"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4）毕业论文</w:t>
      </w:r>
    </w:p>
    <w:p w14:paraId="03AA56BF"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2025届金融科技专业毕业论文工作按计划顺利结束。二辩完成以后，所有学生都顺利完成，其中毕业论文成绩为优秀的学生5人。金融科技专业已于6月在指导教师自查基础上，由答辩组长对论文进行全覆盖检查，未发现严重错误。</w:t>
      </w:r>
    </w:p>
    <w:p w14:paraId="38CE7D62"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4.人才培养</w:t>
      </w:r>
    </w:p>
    <w:p w14:paraId="64ACF894" w14:textId="77777777" w:rsidR="00B206E2" w:rsidRDefault="00000000">
      <w:pPr>
        <w:widowControl/>
        <w:snapToGrid w:val="0"/>
        <w:ind w:firstLineChars="200" w:firstLine="44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1）学生竞赛及科研</w:t>
      </w:r>
    </w:p>
    <w:p w14:paraId="5AC9321C" w14:textId="5D0358BA" w:rsidR="00B206E2" w:rsidRDefault="00000000">
      <w:pPr>
        <w:ind w:firstLineChars="200" w:firstLine="440"/>
        <w:rPr>
          <w:rFonts w:ascii="宋体" w:eastAsia="宋体" w:hAnsi="宋体" w:cs="宋体"/>
          <w:sz w:val="22"/>
          <w:lang w:bidi="ar"/>
        </w:rPr>
      </w:pPr>
      <w:r>
        <w:rPr>
          <w:rFonts w:ascii="宋体" w:eastAsia="宋体" w:hAnsi="宋体" w:cs="宋体" w:hint="eastAsia"/>
          <w:color w:val="000000" w:themeColor="text1"/>
          <w:sz w:val="22"/>
          <w:lang w:bidi="ar"/>
        </w:rPr>
        <w:t>为提高学生的金融创新能力，金融科技专业利用专业优势，</w:t>
      </w:r>
      <w:r w:rsidR="003C2DFA">
        <w:rPr>
          <w:rFonts w:ascii="宋体" w:eastAsia="宋体" w:hAnsi="宋体" w:cs="宋体" w:hint="eastAsia"/>
          <w:color w:val="000000" w:themeColor="text1"/>
          <w:sz w:val="22"/>
          <w:lang w:bidi="ar"/>
        </w:rPr>
        <w:t>积极</w:t>
      </w:r>
      <w:r>
        <w:rPr>
          <w:rFonts w:ascii="宋体" w:eastAsia="宋体" w:hAnsi="宋体" w:cs="宋体" w:hint="eastAsia"/>
          <w:color w:val="000000" w:themeColor="text1"/>
          <w:sz w:val="22"/>
          <w:lang w:bidi="ar"/>
        </w:rPr>
        <w:t>组织学生参加各项学科竞赛和学生科研活动</w:t>
      </w:r>
      <w:r>
        <w:rPr>
          <w:rFonts w:ascii="宋体" w:eastAsia="宋体" w:hAnsi="宋体" w:cs="宋体" w:hint="eastAsia"/>
          <w:sz w:val="22"/>
          <w:lang w:bidi="ar"/>
        </w:rPr>
        <w:t>，最终本年度金融科技专业学子共获得A类竞赛团体赛三等奖2项；“东方财富杯”全国大学生金融挑战赛共获得省赛三等奖2项；另外立项多个国家级和省级学生科研项目。</w:t>
      </w:r>
    </w:p>
    <w:p w14:paraId="73944F09" w14:textId="77777777" w:rsidR="00B206E2" w:rsidRDefault="00B206E2">
      <w:pPr>
        <w:ind w:firstLineChars="200" w:firstLine="440"/>
        <w:rPr>
          <w:rFonts w:ascii="宋体" w:eastAsia="宋体" w:hAnsi="宋体" w:cs="宋体"/>
          <w:sz w:val="22"/>
          <w:lang w:bidi="ar"/>
        </w:rPr>
      </w:pPr>
    </w:p>
    <w:p w14:paraId="1BA8F792" w14:textId="77777777" w:rsidR="00B206E2" w:rsidRDefault="00000000">
      <w:pPr>
        <w:ind w:firstLineChars="200" w:firstLine="449"/>
        <w:jc w:val="center"/>
        <w:rPr>
          <w:rFonts w:ascii="宋体" w:eastAsia="宋体" w:hAnsi="宋体" w:cs="宋体"/>
          <w:b/>
          <w:bCs/>
          <w:sz w:val="22"/>
          <w:lang w:bidi="ar"/>
        </w:rPr>
      </w:pPr>
      <w:r>
        <w:rPr>
          <w:rFonts w:ascii="宋体" w:eastAsia="宋体" w:hAnsi="宋体" w:cs="宋体" w:hint="eastAsia"/>
          <w:b/>
          <w:bCs/>
          <w:sz w:val="22"/>
          <w:lang w:bidi="ar"/>
        </w:rPr>
        <w:t>表3 金融专业学科竞赛及科研立项</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21"/>
        <w:gridCol w:w="1370"/>
        <w:gridCol w:w="1390"/>
        <w:gridCol w:w="1458"/>
        <w:gridCol w:w="1701"/>
      </w:tblGrid>
      <w:tr w:rsidR="00B206E2" w14:paraId="191214CA"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3C2E53B6"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序号</w:t>
            </w:r>
          </w:p>
        </w:tc>
        <w:tc>
          <w:tcPr>
            <w:tcW w:w="2521" w:type="dxa"/>
            <w:tcBorders>
              <w:top w:val="single" w:sz="4" w:space="0" w:color="auto"/>
              <w:left w:val="single" w:sz="4" w:space="0" w:color="auto"/>
              <w:bottom w:val="single" w:sz="4" w:space="0" w:color="auto"/>
              <w:right w:val="single" w:sz="4" w:space="0" w:color="auto"/>
            </w:tcBorders>
            <w:vAlign w:val="center"/>
          </w:tcPr>
          <w:p w14:paraId="584E4562"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竞赛/项目类型</w:t>
            </w:r>
          </w:p>
        </w:tc>
        <w:tc>
          <w:tcPr>
            <w:tcW w:w="1370" w:type="dxa"/>
            <w:tcBorders>
              <w:top w:val="single" w:sz="4" w:space="0" w:color="auto"/>
              <w:left w:val="single" w:sz="4" w:space="0" w:color="auto"/>
              <w:bottom w:val="single" w:sz="4" w:space="0" w:color="auto"/>
              <w:right w:val="single" w:sz="4" w:space="0" w:color="auto"/>
            </w:tcBorders>
            <w:vAlign w:val="center"/>
          </w:tcPr>
          <w:p w14:paraId="4DC89964"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指导教师</w:t>
            </w:r>
          </w:p>
        </w:tc>
        <w:tc>
          <w:tcPr>
            <w:tcW w:w="1390" w:type="dxa"/>
            <w:tcBorders>
              <w:top w:val="single" w:sz="4" w:space="0" w:color="auto"/>
              <w:left w:val="single" w:sz="4" w:space="0" w:color="auto"/>
              <w:bottom w:val="single" w:sz="4" w:space="0" w:color="auto"/>
              <w:right w:val="single" w:sz="4" w:space="0" w:color="auto"/>
            </w:tcBorders>
            <w:vAlign w:val="center"/>
          </w:tcPr>
          <w:p w14:paraId="23B17489"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获取时间</w:t>
            </w:r>
          </w:p>
        </w:tc>
        <w:tc>
          <w:tcPr>
            <w:tcW w:w="1458" w:type="dxa"/>
            <w:tcBorders>
              <w:top w:val="single" w:sz="4" w:space="0" w:color="auto"/>
              <w:left w:val="single" w:sz="4" w:space="0" w:color="auto"/>
              <w:bottom w:val="single" w:sz="4" w:space="0" w:color="auto"/>
              <w:right w:val="single" w:sz="4" w:space="0" w:color="auto"/>
            </w:tcBorders>
            <w:vAlign w:val="center"/>
          </w:tcPr>
          <w:p w14:paraId="69D07220"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等级</w:t>
            </w:r>
          </w:p>
        </w:tc>
        <w:tc>
          <w:tcPr>
            <w:tcW w:w="1701" w:type="dxa"/>
            <w:tcBorders>
              <w:top w:val="single" w:sz="4" w:space="0" w:color="auto"/>
              <w:left w:val="single" w:sz="4" w:space="0" w:color="auto"/>
              <w:bottom w:val="single" w:sz="4" w:space="0" w:color="auto"/>
              <w:right w:val="single" w:sz="4" w:space="0" w:color="auto"/>
            </w:tcBorders>
            <w:vAlign w:val="center"/>
          </w:tcPr>
          <w:p w14:paraId="7CB724F7" w14:textId="77777777" w:rsidR="00B206E2" w:rsidRDefault="00000000">
            <w:pPr>
              <w:adjustRightInd w:val="0"/>
              <w:snapToGrid w:val="0"/>
              <w:spacing w:line="240" w:lineRule="atLeast"/>
              <w:jc w:val="center"/>
              <w:rPr>
                <w:rFonts w:ascii="宋体" w:eastAsia="宋体" w:hAnsi="宋体" w:cs="宋体"/>
                <w:b/>
                <w:bCs/>
                <w:sz w:val="22"/>
                <w:lang w:bidi="ar"/>
              </w:rPr>
            </w:pPr>
            <w:r>
              <w:rPr>
                <w:rFonts w:ascii="宋体" w:eastAsia="宋体" w:hAnsi="宋体" w:cs="宋体" w:hint="eastAsia"/>
                <w:b/>
                <w:bCs/>
                <w:sz w:val="22"/>
                <w:lang w:bidi="ar"/>
              </w:rPr>
              <w:t>学生负责人</w:t>
            </w:r>
          </w:p>
        </w:tc>
      </w:tr>
      <w:tr w:rsidR="00B206E2" w14:paraId="66D14665"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65B4430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1</w:t>
            </w:r>
          </w:p>
        </w:tc>
        <w:tc>
          <w:tcPr>
            <w:tcW w:w="2521" w:type="dxa"/>
            <w:tcBorders>
              <w:top w:val="single" w:sz="4" w:space="0" w:color="auto"/>
              <w:left w:val="single" w:sz="4" w:space="0" w:color="auto"/>
              <w:bottom w:val="single" w:sz="4" w:space="0" w:color="auto"/>
              <w:right w:val="single" w:sz="4" w:space="0" w:color="auto"/>
            </w:tcBorders>
            <w:vAlign w:val="center"/>
          </w:tcPr>
          <w:p w14:paraId="4F7B4AFD"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浙江省大学生统计调查方案设计大赛</w:t>
            </w:r>
          </w:p>
        </w:tc>
        <w:tc>
          <w:tcPr>
            <w:tcW w:w="1370" w:type="dxa"/>
            <w:tcBorders>
              <w:top w:val="single" w:sz="4" w:space="0" w:color="auto"/>
              <w:left w:val="single" w:sz="4" w:space="0" w:color="auto"/>
              <w:bottom w:val="single" w:sz="4" w:space="0" w:color="auto"/>
              <w:right w:val="single" w:sz="4" w:space="0" w:color="auto"/>
            </w:tcBorders>
            <w:vAlign w:val="center"/>
          </w:tcPr>
          <w:p w14:paraId="47F8ACA4"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姚燕云</w:t>
            </w:r>
          </w:p>
        </w:tc>
        <w:tc>
          <w:tcPr>
            <w:tcW w:w="1390" w:type="dxa"/>
            <w:tcBorders>
              <w:top w:val="single" w:sz="4" w:space="0" w:color="auto"/>
              <w:left w:val="single" w:sz="4" w:space="0" w:color="auto"/>
              <w:bottom w:val="single" w:sz="4" w:space="0" w:color="auto"/>
              <w:right w:val="single" w:sz="4" w:space="0" w:color="auto"/>
            </w:tcBorders>
            <w:vAlign w:val="center"/>
          </w:tcPr>
          <w:p w14:paraId="2A03FC8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2024.11</w:t>
            </w:r>
          </w:p>
        </w:tc>
        <w:tc>
          <w:tcPr>
            <w:tcW w:w="1458" w:type="dxa"/>
            <w:tcBorders>
              <w:top w:val="single" w:sz="4" w:space="0" w:color="auto"/>
              <w:left w:val="single" w:sz="4" w:space="0" w:color="auto"/>
              <w:bottom w:val="single" w:sz="4" w:space="0" w:color="auto"/>
              <w:right w:val="single" w:sz="4" w:space="0" w:color="auto"/>
            </w:tcBorders>
            <w:vAlign w:val="center"/>
          </w:tcPr>
          <w:p w14:paraId="75FB7E9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三等奖</w:t>
            </w:r>
          </w:p>
        </w:tc>
        <w:tc>
          <w:tcPr>
            <w:tcW w:w="1701" w:type="dxa"/>
            <w:tcBorders>
              <w:top w:val="single" w:sz="4" w:space="0" w:color="auto"/>
              <w:left w:val="single" w:sz="4" w:space="0" w:color="auto"/>
              <w:bottom w:val="single" w:sz="4" w:space="0" w:color="auto"/>
              <w:right w:val="single" w:sz="4" w:space="0" w:color="auto"/>
            </w:tcBorders>
            <w:vAlign w:val="center"/>
          </w:tcPr>
          <w:p w14:paraId="4C334B01" w14:textId="77777777" w:rsidR="00B206E2" w:rsidRDefault="00B206E2">
            <w:pPr>
              <w:adjustRightInd w:val="0"/>
              <w:snapToGrid w:val="0"/>
              <w:spacing w:line="240" w:lineRule="atLeast"/>
              <w:jc w:val="center"/>
              <w:rPr>
                <w:rFonts w:ascii="宋体" w:eastAsia="宋体" w:hAnsi="宋体" w:cs="宋体"/>
                <w:sz w:val="22"/>
                <w:lang w:bidi="ar"/>
              </w:rPr>
            </w:pPr>
          </w:p>
        </w:tc>
      </w:tr>
      <w:tr w:rsidR="00B206E2" w14:paraId="6F7C4149"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0586732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w:t>
            </w:r>
          </w:p>
        </w:tc>
        <w:tc>
          <w:tcPr>
            <w:tcW w:w="2521" w:type="dxa"/>
            <w:tcBorders>
              <w:top w:val="single" w:sz="4" w:space="0" w:color="auto"/>
              <w:left w:val="single" w:sz="4" w:space="0" w:color="auto"/>
              <w:bottom w:val="single" w:sz="4" w:space="0" w:color="auto"/>
              <w:right w:val="single" w:sz="4" w:space="0" w:color="auto"/>
            </w:tcBorders>
            <w:vAlign w:val="center"/>
          </w:tcPr>
          <w:p w14:paraId="11FC4635"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浙江省大学生证券投资竞赛</w:t>
            </w:r>
          </w:p>
        </w:tc>
        <w:tc>
          <w:tcPr>
            <w:tcW w:w="1370" w:type="dxa"/>
            <w:tcBorders>
              <w:top w:val="single" w:sz="4" w:space="0" w:color="auto"/>
              <w:left w:val="single" w:sz="4" w:space="0" w:color="auto"/>
              <w:bottom w:val="single" w:sz="4" w:space="0" w:color="auto"/>
              <w:right w:val="single" w:sz="4" w:space="0" w:color="auto"/>
            </w:tcBorders>
            <w:vAlign w:val="center"/>
          </w:tcPr>
          <w:p w14:paraId="161E2B16"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张琪</w:t>
            </w:r>
          </w:p>
        </w:tc>
        <w:tc>
          <w:tcPr>
            <w:tcW w:w="1390" w:type="dxa"/>
            <w:tcBorders>
              <w:top w:val="single" w:sz="4" w:space="0" w:color="auto"/>
              <w:left w:val="single" w:sz="4" w:space="0" w:color="auto"/>
              <w:bottom w:val="single" w:sz="4" w:space="0" w:color="auto"/>
              <w:right w:val="single" w:sz="4" w:space="0" w:color="auto"/>
            </w:tcBorders>
            <w:vAlign w:val="center"/>
          </w:tcPr>
          <w:p w14:paraId="1E679794"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2024.11</w:t>
            </w:r>
          </w:p>
        </w:tc>
        <w:tc>
          <w:tcPr>
            <w:tcW w:w="1458" w:type="dxa"/>
            <w:tcBorders>
              <w:top w:val="single" w:sz="4" w:space="0" w:color="auto"/>
              <w:left w:val="single" w:sz="4" w:space="0" w:color="auto"/>
              <w:bottom w:val="single" w:sz="4" w:space="0" w:color="auto"/>
              <w:right w:val="single" w:sz="4" w:space="0" w:color="auto"/>
            </w:tcBorders>
            <w:vAlign w:val="center"/>
          </w:tcPr>
          <w:p w14:paraId="072EBF2B"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三等奖</w:t>
            </w:r>
          </w:p>
        </w:tc>
        <w:tc>
          <w:tcPr>
            <w:tcW w:w="1701" w:type="dxa"/>
            <w:tcBorders>
              <w:top w:val="single" w:sz="4" w:space="0" w:color="auto"/>
              <w:left w:val="single" w:sz="4" w:space="0" w:color="auto"/>
              <w:bottom w:val="single" w:sz="4" w:space="0" w:color="auto"/>
              <w:right w:val="single" w:sz="4" w:space="0" w:color="auto"/>
            </w:tcBorders>
            <w:vAlign w:val="center"/>
          </w:tcPr>
          <w:p w14:paraId="2768832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黄渊凯</w:t>
            </w:r>
          </w:p>
        </w:tc>
      </w:tr>
      <w:tr w:rsidR="00B206E2" w14:paraId="41C17866"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0CE190B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3</w:t>
            </w:r>
          </w:p>
        </w:tc>
        <w:tc>
          <w:tcPr>
            <w:tcW w:w="2521" w:type="dxa"/>
            <w:tcBorders>
              <w:top w:val="single" w:sz="4" w:space="0" w:color="auto"/>
              <w:left w:val="single" w:sz="4" w:space="0" w:color="auto"/>
              <w:bottom w:val="single" w:sz="4" w:space="0" w:color="auto"/>
              <w:right w:val="single" w:sz="4" w:space="0" w:color="auto"/>
            </w:tcBorders>
            <w:vAlign w:val="center"/>
          </w:tcPr>
          <w:p w14:paraId="4479BEC8"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“东方财富杯”全国大学生金融挑战赛</w:t>
            </w:r>
          </w:p>
        </w:tc>
        <w:tc>
          <w:tcPr>
            <w:tcW w:w="1370" w:type="dxa"/>
            <w:tcBorders>
              <w:top w:val="single" w:sz="4" w:space="0" w:color="auto"/>
              <w:left w:val="single" w:sz="4" w:space="0" w:color="auto"/>
              <w:bottom w:val="single" w:sz="4" w:space="0" w:color="auto"/>
              <w:right w:val="single" w:sz="4" w:space="0" w:color="auto"/>
            </w:tcBorders>
            <w:vAlign w:val="center"/>
          </w:tcPr>
          <w:p w14:paraId="0D98D3A1"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张琪</w:t>
            </w:r>
          </w:p>
        </w:tc>
        <w:tc>
          <w:tcPr>
            <w:tcW w:w="1390" w:type="dxa"/>
            <w:tcBorders>
              <w:top w:val="single" w:sz="4" w:space="0" w:color="auto"/>
              <w:left w:val="single" w:sz="4" w:space="0" w:color="auto"/>
              <w:bottom w:val="single" w:sz="4" w:space="0" w:color="auto"/>
              <w:right w:val="single" w:sz="4" w:space="0" w:color="auto"/>
            </w:tcBorders>
            <w:vAlign w:val="center"/>
          </w:tcPr>
          <w:p w14:paraId="3AFB7A3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2024.9</w:t>
            </w:r>
          </w:p>
        </w:tc>
        <w:tc>
          <w:tcPr>
            <w:tcW w:w="1458" w:type="dxa"/>
            <w:tcBorders>
              <w:top w:val="single" w:sz="4" w:space="0" w:color="auto"/>
              <w:left w:val="single" w:sz="4" w:space="0" w:color="auto"/>
              <w:bottom w:val="single" w:sz="4" w:space="0" w:color="auto"/>
              <w:right w:val="single" w:sz="4" w:space="0" w:color="auto"/>
            </w:tcBorders>
            <w:vAlign w:val="center"/>
          </w:tcPr>
          <w:p w14:paraId="5C8C68B2"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省三等奖</w:t>
            </w:r>
          </w:p>
        </w:tc>
        <w:tc>
          <w:tcPr>
            <w:tcW w:w="1701" w:type="dxa"/>
            <w:tcBorders>
              <w:top w:val="single" w:sz="4" w:space="0" w:color="auto"/>
              <w:left w:val="single" w:sz="4" w:space="0" w:color="auto"/>
              <w:bottom w:val="single" w:sz="4" w:space="0" w:color="auto"/>
              <w:right w:val="single" w:sz="4" w:space="0" w:color="auto"/>
            </w:tcBorders>
            <w:vAlign w:val="center"/>
          </w:tcPr>
          <w:p w14:paraId="119950E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许佳怡</w:t>
            </w:r>
          </w:p>
        </w:tc>
      </w:tr>
      <w:tr w:rsidR="00B206E2" w14:paraId="4F27B515"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3634A9A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4</w:t>
            </w:r>
          </w:p>
        </w:tc>
        <w:tc>
          <w:tcPr>
            <w:tcW w:w="2521" w:type="dxa"/>
            <w:tcBorders>
              <w:top w:val="single" w:sz="4" w:space="0" w:color="auto"/>
              <w:left w:val="single" w:sz="4" w:space="0" w:color="auto"/>
              <w:bottom w:val="single" w:sz="4" w:space="0" w:color="auto"/>
              <w:right w:val="single" w:sz="4" w:space="0" w:color="auto"/>
            </w:tcBorders>
            <w:vAlign w:val="center"/>
          </w:tcPr>
          <w:p w14:paraId="1D5D929C"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“东方财富杯”全国大学生金融挑战赛</w:t>
            </w:r>
          </w:p>
        </w:tc>
        <w:tc>
          <w:tcPr>
            <w:tcW w:w="1370" w:type="dxa"/>
            <w:tcBorders>
              <w:top w:val="single" w:sz="4" w:space="0" w:color="auto"/>
              <w:left w:val="single" w:sz="4" w:space="0" w:color="auto"/>
              <w:bottom w:val="single" w:sz="4" w:space="0" w:color="auto"/>
              <w:right w:val="single" w:sz="4" w:space="0" w:color="auto"/>
            </w:tcBorders>
            <w:vAlign w:val="center"/>
          </w:tcPr>
          <w:p w14:paraId="29CE38D3"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张琪</w:t>
            </w:r>
          </w:p>
        </w:tc>
        <w:tc>
          <w:tcPr>
            <w:tcW w:w="1390" w:type="dxa"/>
            <w:tcBorders>
              <w:top w:val="single" w:sz="4" w:space="0" w:color="auto"/>
              <w:left w:val="single" w:sz="4" w:space="0" w:color="auto"/>
              <w:bottom w:val="single" w:sz="4" w:space="0" w:color="auto"/>
              <w:right w:val="single" w:sz="4" w:space="0" w:color="auto"/>
            </w:tcBorders>
            <w:vAlign w:val="center"/>
          </w:tcPr>
          <w:p w14:paraId="6766BB6F"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2024.9</w:t>
            </w:r>
          </w:p>
        </w:tc>
        <w:tc>
          <w:tcPr>
            <w:tcW w:w="1458" w:type="dxa"/>
            <w:tcBorders>
              <w:top w:val="single" w:sz="4" w:space="0" w:color="auto"/>
              <w:left w:val="single" w:sz="4" w:space="0" w:color="auto"/>
              <w:bottom w:val="single" w:sz="4" w:space="0" w:color="auto"/>
              <w:right w:val="single" w:sz="4" w:space="0" w:color="auto"/>
            </w:tcBorders>
            <w:vAlign w:val="center"/>
          </w:tcPr>
          <w:p w14:paraId="6B3187C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省三等奖</w:t>
            </w:r>
          </w:p>
        </w:tc>
        <w:tc>
          <w:tcPr>
            <w:tcW w:w="1701" w:type="dxa"/>
            <w:tcBorders>
              <w:top w:val="single" w:sz="4" w:space="0" w:color="auto"/>
              <w:left w:val="single" w:sz="4" w:space="0" w:color="auto"/>
              <w:bottom w:val="single" w:sz="4" w:space="0" w:color="auto"/>
              <w:right w:val="single" w:sz="4" w:space="0" w:color="auto"/>
            </w:tcBorders>
            <w:vAlign w:val="center"/>
          </w:tcPr>
          <w:p w14:paraId="66330A86"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朱江祺</w:t>
            </w:r>
          </w:p>
        </w:tc>
      </w:tr>
      <w:tr w:rsidR="00B206E2" w14:paraId="21701FAF"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415AD0E1"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5</w:t>
            </w:r>
          </w:p>
        </w:tc>
        <w:tc>
          <w:tcPr>
            <w:tcW w:w="2521" w:type="dxa"/>
            <w:tcBorders>
              <w:top w:val="single" w:sz="4" w:space="0" w:color="auto"/>
              <w:left w:val="single" w:sz="4" w:space="0" w:color="auto"/>
              <w:bottom w:val="single" w:sz="4" w:space="0" w:color="auto"/>
              <w:right w:val="single" w:sz="4" w:space="0" w:color="auto"/>
            </w:tcBorders>
            <w:vAlign w:val="center"/>
          </w:tcPr>
          <w:p w14:paraId="540C10F1"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浙江省大学生科技创新活动计划</w:t>
            </w:r>
          </w:p>
        </w:tc>
        <w:tc>
          <w:tcPr>
            <w:tcW w:w="1370" w:type="dxa"/>
            <w:tcBorders>
              <w:top w:val="single" w:sz="4" w:space="0" w:color="auto"/>
              <w:left w:val="single" w:sz="4" w:space="0" w:color="auto"/>
              <w:bottom w:val="single" w:sz="4" w:space="0" w:color="auto"/>
              <w:right w:val="single" w:sz="4" w:space="0" w:color="auto"/>
            </w:tcBorders>
            <w:vAlign w:val="center"/>
          </w:tcPr>
          <w:p w14:paraId="6DF2D925"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庞得志</w:t>
            </w:r>
          </w:p>
        </w:tc>
        <w:tc>
          <w:tcPr>
            <w:tcW w:w="1390" w:type="dxa"/>
            <w:tcBorders>
              <w:top w:val="single" w:sz="4" w:space="0" w:color="auto"/>
              <w:left w:val="nil"/>
              <w:bottom w:val="single" w:sz="4" w:space="0" w:color="auto"/>
              <w:right w:val="single" w:sz="4" w:space="0" w:color="auto"/>
            </w:tcBorders>
            <w:shd w:val="clear" w:color="auto" w:fill="auto"/>
            <w:vAlign w:val="center"/>
          </w:tcPr>
          <w:p w14:paraId="18815A5A"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3573F68D"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省级</w:t>
            </w:r>
          </w:p>
        </w:tc>
        <w:tc>
          <w:tcPr>
            <w:tcW w:w="1701" w:type="dxa"/>
            <w:tcBorders>
              <w:top w:val="single" w:sz="4" w:space="0" w:color="auto"/>
              <w:left w:val="single" w:sz="4" w:space="0" w:color="auto"/>
              <w:bottom w:val="single" w:sz="4" w:space="0" w:color="auto"/>
              <w:right w:val="single" w:sz="4" w:space="0" w:color="auto"/>
            </w:tcBorders>
            <w:vAlign w:val="center"/>
          </w:tcPr>
          <w:p w14:paraId="3CC6607B"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刘甜甜</w:t>
            </w:r>
          </w:p>
        </w:tc>
      </w:tr>
      <w:tr w:rsidR="00B206E2" w14:paraId="546B2579"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657C3D9C"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6</w:t>
            </w:r>
          </w:p>
        </w:tc>
        <w:tc>
          <w:tcPr>
            <w:tcW w:w="2521" w:type="dxa"/>
            <w:tcBorders>
              <w:top w:val="single" w:sz="4" w:space="0" w:color="auto"/>
              <w:left w:val="single" w:sz="4" w:space="0" w:color="auto"/>
              <w:bottom w:val="single" w:sz="4" w:space="0" w:color="auto"/>
              <w:right w:val="single" w:sz="4" w:space="0" w:color="auto"/>
            </w:tcBorders>
            <w:vAlign w:val="center"/>
          </w:tcPr>
          <w:p w14:paraId="6A547CFC"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464BBE4A"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李晓蕾</w:t>
            </w:r>
          </w:p>
        </w:tc>
        <w:tc>
          <w:tcPr>
            <w:tcW w:w="1390" w:type="dxa"/>
            <w:tcBorders>
              <w:top w:val="single" w:sz="4" w:space="0" w:color="auto"/>
              <w:left w:val="nil"/>
              <w:bottom w:val="single" w:sz="4" w:space="0" w:color="auto"/>
              <w:right w:val="single" w:sz="4" w:space="0" w:color="auto"/>
            </w:tcBorders>
            <w:shd w:val="clear" w:color="auto" w:fill="auto"/>
            <w:vAlign w:val="center"/>
          </w:tcPr>
          <w:p w14:paraId="62D0088E"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61E50A1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国家级</w:t>
            </w:r>
          </w:p>
        </w:tc>
        <w:tc>
          <w:tcPr>
            <w:tcW w:w="1701" w:type="dxa"/>
            <w:tcBorders>
              <w:top w:val="single" w:sz="4" w:space="0" w:color="auto"/>
              <w:left w:val="single" w:sz="4" w:space="0" w:color="auto"/>
              <w:bottom w:val="single" w:sz="4" w:space="0" w:color="auto"/>
              <w:right w:val="single" w:sz="4" w:space="0" w:color="auto"/>
            </w:tcBorders>
            <w:vAlign w:val="center"/>
          </w:tcPr>
          <w:p w14:paraId="2AC14B1B"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吴学渊</w:t>
            </w:r>
          </w:p>
        </w:tc>
      </w:tr>
      <w:tr w:rsidR="00B206E2" w14:paraId="79B5D72D"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2D89648E"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7</w:t>
            </w:r>
          </w:p>
        </w:tc>
        <w:tc>
          <w:tcPr>
            <w:tcW w:w="2521" w:type="dxa"/>
            <w:tcBorders>
              <w:top w:val="single" w:sz="4" w:space="0" w:color="auto"/>
              <w:left w:val="single" w:sz="4" w:space="0" w:color="auto"/>
              <w:bottom w:val="single" w:sz="4" w:space="0" w:color="auto"/>
              <w:right w:val="single" w:sz="4" w:space="0" w:color="auto"/>
            </w:tcBorders>
            <w:vAlign w:val="center"/>
          </w:tcPr>
          <w:p w14:paraId="0AE36E03"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52001512"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张琪</w:t>
            </w:r>
          </w:p>
        </w:tc>
        <w:tc>
          <w:tcPr>
            <w:tcW w:w="1390" w:type="dxa"/>
            <w:tcBorders>
              <w:top w:val="single" w:sz="4" w:space="0" w:color="auto"/>
              <w:left w:val="nil"/>
              <w:bottom w:val="single" w:sz="4" w:space="0" w:color="auto"/>
              <w:right w:val="single" w:sz="4" w:space="0" w:color="auto"/>
            </w:tcBorders>
            <w:shd w:val="clear" w:color="auto" w:fill="auto"/>
            <w:vAlign w:val="center"/>
          </w:tcPr>
          <w:p w14:paraId="6835454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5EAFAAA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国家级</w:t>
            </w:r>
          </w:p>
        </w:tc>
        <w:tc>
          <w:tcPr>
            <w:tcW w:w="1701" w:type="dxa"/>
            <w:tcBorders>
              <w:top w:val="single" w:sz="4" w:space="0" w:color="auto"/>
              <w:left w:val="single" w:sz="4" w:space="0" w:color="auto"/>
              <w:bottom w:val="single" w:sz="4" w:space="0" w:color="auto"/>
              <w:right w:val="single" w:sz="4" w:space="0" w:color="auto"/>
            </w:tcBorders>
            <w:vAlign w:val="center"/>
          </w:tcPr>
          <w:p w14:paraId="1432BE2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潘姿婷</w:t>
            </w:r>
          </w:p>
        </w:tc>
      </w:tr>
      <w:tr w:rsidR="00B206E2" w14:paraId="3619E395"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500CC09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8</w:t>
            </w:r>
          </w:p>
        </w:tc>
        <w:tc>
          <w:tcPr>
            <w:tcW w:w="2521" w:type="dxa"/>
            <w:tcBorders>
              <w:top w:val="single" w:sz="4" w:space="0" w:color="auto"/>
              <w:left w:val="single" w:sz="4" w:space="0" w:color="auto"/>
              <w:bottom w:val="single" w:sz="4" w:space="0" w:color="auto"/>
              <w:right w:val="single" w:sz="4" w:space="0" w:color="auto"/>
            </w:tcBorders>
            <w:vAlign w:val="center"/>
          </w:tcPr>
          <w:p w14:paraId="144592F7"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4C23B7FD"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庞得志</w:t>
            </w:r>
          </w:p>
        </w:tc>
        <w:tc>
          <w:tcPr>
            <w:tcW w:w="1390" w:type="dxa"/>
            <w:tcBorders>
              <w:top w:val="single" w:sz="4" w:space="0" w:color="auto"/>
              <w:left w:val="nil"/>
              <w:bottom w:val="single" w:sz="4" w:space="0" w:color="auto"/>
              <w:right w:val="single" w:sz="4" w:space="0" w:color="auto"/>
            </w:tcBorders>
            <w:shd w:val="clear" w:color="auto" w:fill="auto"/>
            <w:vAlign w:val="center"/>
          </w:tcPr>
          <w:p w14:paraId="11564FD6"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37417FF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国家级</w:t>
            </w:r>
          </w:p>
        </w:tc>
        <w:tc>
          <w:tcPr>
            <w:tcW w:w="1701" w:type="dxa"/>
            <w:tcBorders>
              <w:top w:val="single" w:sz="4" w:space="0" w:color="auto"/>
              <w:left w:val="single" w:sz="4" w:space="0" w:color="auto"/>
              <w:bottom w:val="single" w:sz="4" w:space="0" w:color="auto"/>
              <w:right w:val="single" w:sz="4" w:space="0" w:color="auto"/>
            </w:tcBorders>
            <w:vAlign w:val="center"/>
          </w:tcPr>
          <w:p w14:paraId="66D5E0B1"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刘甜甜</w:t>
            </w:r>
          </w:p>
        </w:tc>
      </w:tr>
      <w:tr w:rsidR="00B206E2" w14:paraId="424E8CFD"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1A3C9995"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9</w:t>
            </w:r>
          </w:p>
        </w:tc>
        <w:tc>
          <w:tcPr>
            <w:tcW w:w="2521" w:type="dxa"/>
            <w:tcBorders>
              <w:top w:val="single" w:sz="4" w:space="0" w:color="auto"/>
              <w:left w:val="single" w:sz="4" w:space="0" w:color="auto"/>
              <w:bottom w:val="single" w:sz="4" w:space="0" w:color="auto"/>
              <w:right w:val="single" w:sz="4" w:space="0" w:color="auto"/>
            </w:tcBorders>
            <w:vAlign w:val="center"/>
          </w:tcPr>
          <w:p w14:paraId="21DCA36D"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8764C37" w14:textId="77777777" w:rsidR="00B206E2"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Cs w:val="21"/>
                <w:lang w:bidi="ar"/>
              </w:rPr>
              <w:t>游宗君</w:t>
            </w:r>
          </w:p>
        </w:tc>
        <w:tc>
          <w:tcPr>
            <w:tcW w:w="1390" w:type="dxa"/>
            <w:tcBorders>
              <w:top w:val="single" w:sz="4" w:space="0" w:color="auto"/>
              <w:left w:val="nil"/>
              <w:bottom w:val="single" w:sz="4" w:space="0" w:color="auto"/>
              <w:right w:val="single" w:sz="4" w:space="0" w:color="auto"/>
            </w:tcBorders>
            <w:shd w:val="clear" w:color="auto" w:fill="auto"/>
            <w:vAlign w:val="center"/>
          </w:tcPr>
          <w:p w14:paraId="5D56959F"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5DB6E514"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7F14D2" w14:textId="77777777" w:rsidR="00B206E2"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钱怡</w:t>
            </w:r>
          </w:p>
        </w:tc>
      </w:tr>
      <w:tr w:rsidR="00B206E2" w14:paraId="1EBE447F"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5A83917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10</w:t>
            </w:r>
          </w:p>
        </w:tc>
        <w:tc>
          <w:tcPr>
            <w:tcW w:w="2521" w:type="dxa"/>
            <w:tcBorders>
              <w:top w:val="single" w:sz="4" w:space="0" w:color="auto"/>
              <w:left w:val="single" w:sz="4" w:space="0" w:color="auto"/>
              <w:bottom w:val="single" w:sz="4" w:space="0" w:color="auto"/>
              <w:right w:val="single" w:sz="4" w:space="0" w:color="auto"/>
            </w:tcBorders>
            <w:vAlign w:val="center"/>
          </w:tcPr>
          <w:p w14:paraId="046F5321"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3DD4B982"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游宗君，施雅丰</w:t>
            </w:r>
          </w:p>
        </w:tc>
        <w:tc>
          <w:tcPr>
            <w:tcW w:w="1390" w:type="dxa"/>
            <w:tcBorders>
              <w:top w:val="single" w:sz="4" w:space="0" w:color="auto"/>
              <w:left w:val="nil"/>
              <w:bottom w:val="single" w:sz="4" w:space="0" w:color="auto"/>
              <w:right w:val="single" w:sz="4" w:space="0" w:color="auto"/>
            </w:tcBorders>
            <w:shd w:val="clear" w:color="auto" w:fill="auto"/>
            <w:vAlign w:val="center"/>
          </w:tcPr>
          <w:p w14:paraId="24DD83A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610F4AF8"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省级</w:t>
            </w:r>
          </w:p>
        </w:tc>
        <w:tc>
          <w:tcPr>
            <w:tcW w:w="1701" w:type="dxa"/>
            <w:tcBorders>
              <w:top w:val="single" w:sz="4" w:space="0" w:color="auto"/>
              <w:left w:val="single" w:sz="4" w:space="0" w:color="auto"/>
              <w:bottom w:val="single" w:sz="4" w:space="0" w:color="auto"/>
              <w:right w:val="single" w:sz="4" w:space="0" w:color="auto"/>
            </w:tcBorders>
            <w:vAlign w:val="center"/>
          </w:tcPr>
          <w:p w14:paraId="22BBEEA0" w14:textId="77777777" w:rsidR="00B206E2" w:rsidRDefault="00000000">
            <w:pPr>
              <w:widowControl/>
              <w:jc w:val="center"/>
              <w:textAlignment w:val="center"/>
              <w:rPr>
                <w:rFonts w:ascii="宋体" w:eastAsia="宋体" w:hAnsi="宋体" w:cs="宋体"/>
                <w:sz w:val="22"/>
                <w:lang w:bidi="ar"/>
              </w:rPr>
            </w:pPr>
            <w:r>
              <w:rPr>
                <w:rFonts w:ascii="宋体" w:eastAsia="宋体" w:hAnsi="宋体" w:cs="宋体" w:hint="eastAsia"/>
                <w:color w:val="000000"/>
                <w:kern w:val="0"/>
                <w:sz w:val="20"/>
                <w:szCs w:val="20"/>
                <w:lang w:bidi="ar"/>
              </w:rPr>
              <w:t>卢芸萱</w:t>
            </w:r>
          </w:p>
        </w:tc>
      </w:tr>
      <w:tr w:rsidR="00B206E2" w14:paraId="3B672848"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045683D9"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11</w:t>
            </w:r>
          </w:p>
        </w:tc>
        <w:tc>
          <w:tcPr>
            <w:tcW w:w="2521" w:type="dxa"/>
            <w:tcBorders>
              <w:top w:val="single" w:sz="4" w:space="0" w:color="auto"/>
              <w:left w:val="single" w:sz="4" w:space="0" w:color="auto"/>
              <w:bottom w:val="single" w:sz="4" w:space="0" w:color="auto"/>
              <w:right w:val="single" w:sz="4" w:space="0" w:color="auto"/>
            </w:tcBorders>
            <w:vAlign w:val="center"/>
          </w:tcPr>
          <w:p w14:paraId="060CC8CB"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337FC6A0" w14:textId="77777777" w:rsidR="00B206E2" w:rsidRDefault="00000000">
            <w:pPr>
              <w:widowControl/>
              <w:jc w:val="center"/>
              <w:textAlignment w:val="center"/>
              <w:rPr>
                <w:rFonts w:ascii="宋体" w:eastAsia="宋体" w:hAnsi="宋体" w:cs="宋体"/>
                <w:sz w:val="22"/>
                <w:lang w:bidi="ar"/>
              </w:rPr>
            </w:pPr>
            <w:r>
              <w:rPr>
                <w:rFonts w:ascii="宋体" w:eastAsia="宋体" w:hAnsi="宋体" w:cs="宋体" w:hint="eastAsia"/>
                <w:color w:val="000000"/>
                <w:kern w:val="0"/>
                <w:szCs w:val="21"/>
                <w:lang w:bidi="ar"/>
              </w:rPr>
              <w:t>游宗君</w:t>
            </w:r>
          </w:p>
        </w:tc>
        <w:tc>
          <w:tcPr>
            <w:tcW w:w="1390" w:type="dxa"/>
            <w:tcBorders>
              <w:top w:val="single" w:sz="4" w:space="0" w:color="auto"/>
              <w:left w:val="nil"/>
              <w:bottom w:val="single" w:sz="4" w:space="0" w:color="auto"/>
              <w:right w:val="single" w:sz="4" w:space="0" w:color="auto"/>
            </w:tcBorders>
            <w:shd w:val="clear" w:color="auto" w:fill="auto"/>
            <w:vAlign w:val="center"/>
          </w:tcPr>
          <w:p w14:paraId="47F3A86A"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6990BE80"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省级</w:t>
            </w:r>
          </w:p>
        </w:tc>
        <w:tc>
          <w:tcPr>
            <w:tcW w:w="1701" w:type="dxa"/>
            <w:tcBorders>
              <w:top w:val="single" w:sz="4" w:space="0" w:color="auto"/>
              <w:left w:val="single" w:sz="4" w:space="0" w:color="auto"/>
              <w:bottom w:val="single" w:sz="4" w:space="0" w:color="auto"/>
              <w:right w:val="single" w:sz="4" w:space="0" w:color="auto"/>
            </w:tcBorders>
            <w:vAlign w:val="center"/>
          </w:tcPr>
          <w:p w14:paraId="70E92617" w14:textId="77777777" w:rsidR="00B206E2" w:rsidRDefault="00000000">
            <w:pPr>
              <w:widowControl/>
              <w:jc w:val="center"/>
              <w:textAlignment w:val="center"/>
              <w:rPr>
                <w:rFonts w:ascii="宋体" w:eastAsia="宋体" w:hAnsi="宋体" w:cs="宋体"/>
                <w:sz w:val="22"/>
                <w:lang w:bidi="ar"/>
              </w:rPr>
            </w:pPr>
            <w:r>
              <w:rPr>
                <w:rFonts w:ascii="宋体" w:eastAsia="宋体" w:hAnsi="宋体" w:cs="宋体" w:hint="eastAsia"/>
                <w:color w:val="000000"/>
                <w:kern w:val="0"/>
                <w:sz w:val="20"/>
                <w:szCs w:val="20"/>
                <w:lang w:bidi="ar"/>
              </w:rPr>
              <w:t>傅丹一</w:t>
            </w:r>
          </w:p>
        </w:tc>
      </w:tr>
      <w:tr w:rsidR="00B206E2" w14:paraId="40127F35" w14:textId="77777777">
        <w:trPr>
          <w:cantSplit/>
          <w:trHeight w:val="454"/>
          <w:jc w:val="center"/>
        </w:trPr>
        <w:tc>
          <w:tcPr>
            <w:tcW w:w="850" w:type="dxa"/>
            <w:tcBorders>
              <w:top w:val="single" w:sz="4" w:space="0" w:color="auto"/>
              <w:left w:val="single" w:sz="4" w:space="0" w:color="auto"/>
              <w:bottom w:val="single" w:sz="4" w:space="0" w:color="auto"/>
              <w:right w:val="single" w:sz="4" w:space="0" w:color="auto"/>
            </w:tcBorders>
            <w:vAlign w:val="center"/>
          </w:tcPr>
          <w:p w14:paraId="7F812998"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12</w:t>
            </w:r>
          </w:p>
        </w:tc>
        <w:tc>
          <w:tcPr>
            <w:tcW w:w="2521" w:type="dxa"/>
            <w:tcBorders>
              <w:top w:val="single" w:sz="4" w:space="0" w:color="auto"/>
              <w:left w:val="single" w:sz="4" w:space="0" w:color="auto"/>
              <w:bottom w:val="single" w:sz="4" w:space="0" w:color="auto"/>
              <w:right w:val="single" w:sz="4" w:space="0" w:color="auto"/>
            </w:tcBorders>
            <w:vAlign w:val="center"/>
          </w:tcPr>
          <w:p w14:paraId="1925AB73"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大学生创新创业训练计划</w:t>
            </w:r>
          </w:p>
        </w:tc>
        <w:tc>
          <w:tcPr>
            <w:tcW w:w="1370" w:type="dxa"/>
            <w:tcBorders>
              <w:top w:val="single" w:sz="4" w:space="0" w:color="auto"/>
              <w:left w:val="single" w:sz="4" w:space="0" w:color="auto"/>
              <w:bottom w:val="single" w:sz="4" w:space="0" w:color="auto"/>
              <w:right w:val="single" w:sz="4" w:space="0" w:color="auto"/>
            </w:tcBorders>
            <w:vAlign w:val="center"/>
          </w:tcPr>
          <w:p w14:paraId="552F1E96"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庞得志</w:t>
            </w:r>
          </w:p>
        </w:tc>
        <w:tc>
          <w:tcPr>
            <w:tcW w:w="1390" w:type="dxa"/>
            <w:tcBorders>
              <w:top w:val="single" w:sz="4" w:space="0" w:color="auto"/>
              <w:left w:val="nil"/>
              <w:bottom w:val="single" w:sz="4" w:space="0" w:color="auto"/>
              <w:right w:val="single" w:sz="4" w:space="0" w:color="auto"/>
            </w:tcBorders>
            <w:shd w:val="clear" w:color="auto" w:fill="auto"/>
            <w:vAlign w:val="center"/>
          </w:tcPr>
          <w:p w14:paraId="0BB54918"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2025.6</w:t>
            </w:r>
          </w:p>
        </w:tc>
        <w:tc>
          <w:tcPr>
            <w:tcW w:w="1458" w:type="dxa"/>
            <w:tcBorders>
              <w:top w:val="single" w:sz="4" w:space="0" w:color="auto"/>
              <w:left w:val="single" w:sz="4" w:space="0" w:color="auto"/>
              <w:bottom w:val="single" w:sz="4" w:space="0" w:color="auto"/>
              <w:right w:val="single" w:sz="4" w:space="0" w:color="auto"/>
            </w:tcBorders>
            <w:vAlign w:val="center"/>
          </w:tcPr>
          <w:p w14:paraId="44C1E713" w14:textId="77777777" w:rsidR="00B206E2" w:rsidRDefault="00000000">
            <w:pPr>
              <w:adjustRightInd w:val="0"/>
              <w:snapToGrid w:val="0"/>
              <w:spacing w:line="240" w:lineRule="atLeast"/>
              <w:jc w:val="center"/>
              <w:rPr>
                <w:rFonts w:ascii="宋体" w:eastAsia="宋体" w:hAnsi="宋体" w:cs="宋体"/>
                <w:sz w:val="22"/>
                <w:lang w:bidi="ar"/>
              </w:rPr>
            </w:pPr>
            <w:r>
              <w:rPr>
                <w:rFonts w:ascii="宋体" w:eastAsia="宋体" w:hAnsi="宋体" w:cs="宋体" w:hint="eastAsia"/>
                <w:sz w:val="22"/>
                <w:lang w:bidi="ar"/>
              </w:rPr>
              <w:t>省级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CA9712" w14:textId="77777777" w:rsidR="00B206E2"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任佳雨</w:t>
            </w:r>
          </w:p>
        </w:tc>
      </w:tr>
    </w:tbl>
    <w:p w14:paraId="20A6DCC9" w14:textId="77777777" w:rsidR="00B206E2" w:rsidRDefault="00B206E2">
      <w:pPr>
        <w:rPr>
          <w:rFonts w:ascii="宋体" w:eastAsia="宋体" w:hAnsi="宋体" w:cs="宋体"/>
          <w:b/>
          <w:bCs/>
          <w:color w:val="FF0000"/>
          <w:sz w:val="22"/>
          <w:lang w:bidi="ar"/>
        </w:rPr>
      </w:pPr>
    </w:p>
    <w:p w14:paraId="3C70DE44" w14:textId="77777777" w:rsidR="00B206E2" w:rsidRDefault="00000000">
      <w:pPr>
        <w:widowControl/>
        <w:snapToGrid w:val="0"/>
        <w:ind w:firstLineChars="200" w:firstLine="440"/>
        <w:jc w:val="left"/>
        <w:rPr>
          <w:rFonts w:ascii="宋体" w:eastAsia="宋体" w:hAnsi="宋体" w:cs="宋体"/>
          <w:kern w:val="0"/>
          <w:sz w:val="22"/>
        </w:rPr>
      </w:pPr>
      <w:r>
        <w:rPr>
          <w:rFonts w:ascii="宋体" w:eastAsia="宋体" w:hAnsi="宋体" w:cs="宋体" w:hint="eastAsia"/>
          <w:kern w:val="0"/>
          <w:sz w:val="22"/>
        </w:rPr>
        <w:t>2）升学情况</w:t>
      </w:r>
    </w:p>
    <w:p w14:paraId="510BA8F9" w14:textId="77777777" w:rsidR="00B206E2" w:rsidRDefault="00000000">
      <w:pPr>
        <w:ind w:firstLineChars="200" w:firstLine="440"/>
        <w:rPr>
          <w:rFonts w:ascii="宋体" w:eastAsia="宋体" w:hAnsi="宋体" w:cs="宋体"/>
          <w:bCs/>
          <w:kern w:val="0"/>
          <w:sz w:val="22"/>
        </w:rPr>
      </w:pPr>
      <w:r>
        <w:rPr>
          <w:rFonts w:ascii="宋体" w:eastAsia="宋体" w:hAnsi="宋体" w:cs="宋体" w:hint="eastAsia"/>
          <w:bCs/>
          <w:kern w:val="0"/>
          <w:sz w:val="22"/>
        </w:rPr>
        <w:t>基于就业等各方面的压力，学生为了寻求更大更好的发展空间，选择进一步提升学业水平和层次的要求不断增加。通过考研动员、考研辅导，本年度本专业第一届毕业生成绩较好，有7人考取国内外研究生。</w:t>
      </w:r>
    </w:p>
    <w:p w14:paraId="475E433B" w14:textId="77777777" w:rsidR="00B206E2" w:rsidRDefault="00B206E2">
      <w:pPr>
        <w:ind w:firstLineChars="200" w:firstLine="440"/>
        <w:rPr>
          <w:rFonts w:ascii="宋体" w:eastAsia="宋体" w:hAnsi="宋体" w:cs="宋体"/>
          <w:bCs/>
          <w:kern w:val="0"/>
          <w:sz w:val="22"/>
        </w:rPr>
      </w:pPr>
    </w:p>
    <w:p w14:paraId="0646020F" w14:textId="77777777" w:rsidR="00B206E2" w:rsidRDefault="00000000">
      <w:pPr>
        <w:ind w:firstLineChars="200" w:firstLine="449"/>
        <w:jc w:val="center"/>
        <w:rPr>
          <w:rFonts w:ascii="宋体" w:eastAsia="宋体" w:hAnsi="宋体" w:cs="宋体"/>
          <w:bCs/>
          <w:kern w:val="0"/>
          <w:sz w:val="22"/>
        </w:rPr>
      </w:pPr>
      <w:r>
        <w:rPr>
          <w:rFonts w:ascii="宋体" w:eastAsia="宋体" w:hAnsi="宋体" w:cs="宋体" w:hint="eastAsia"/>
          <w:b/>
          <w:kern w:val="0"/>
          <w:sz w:val="22"/>
        </w:rPr>
        <w:t>表4 2025届金融</w:t>
      </w:r>
      <w:r>
        <w:rPr>
          <w:rFonts w:ascii="宋体" w:eastAsia="宋体" w:hAnsi="宋体" w:cs="宋体"/>
          <w:b/>
          <w:kern w:val="0"/>
          <w:sz w:val="22"/>
        </w:rPr>
        <w:t>科技</w:t>
      </w:r>
      <w:r>
        <w:rPr>
          <w:rFonts w:ascii="宋体" w:eastAsia="宋体" w:hAnsi="宋体" w:cs="宋体" w:hint="eastAsia"/>
          <w:b/>
          <w:kern w:val="0"/>
          <w:sz w:val="22"/>
        </w:rPr>
        <w:t>专业研究生考取情况</w:t>
      </w:r>
    </w:p>
    <w:tbl>
      <w:tblPr>
        <w:tblW w:w="8958" w:type="dxa"/>
        <w:jc w:val="center"/>
        <w:tblLook w:val="04A0" w:firstRow="1" w:lastRow="0" w:firstColumn="1" w:lastColumn="0" w:noHBand="0" w:noVBand="1"/>
      </w:tblPr>
      <w:tblGrid>
        <w:gridCol w:w="1400"/>
        <w:gridCol w:w="1241"/>
        <w:gridCol w:w="3863"/>
        <w:gridCol w:w="2454"/>
      </w:tblGrid>
      <w:tr w:rsidR="00B206E2" w14:paraId="06B15494" w14:textId="77777777">
        <w:trPr>
          <w:trHeight w:val="463"/>
          <w:jc w:val="center"/>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9A1D6" w14:textId="77777777" w:rsidR="00B206E2" w:rsidRDefault="00000000">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班级</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264E9" w14:textId="77777777" w:rsidR="00B206E2" w:rsidRDefault="00000000">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姓名</w:t>
            </w:r>
          </w:p>
        </w:tc>
        <w:tc>
          <w:tcPr>
            <w:tcW w:w="3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61424" w14:textId="77777777" w:rsidR="00B206E2" w:rsidRDefault="00000000">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录取院校</w:t>
            </w:r>
          </w:p>
        </w:tc>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F6639" w14:textId="77777777" w:rsidR="00B206E2" w:rsidRDefault="00000000">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录取专业</w:t>
            </w:r>
          </w:p>
        </w:tc>
      </w:tr>
      <w:tr w:rsidR="00B206E2" w14:paraId="21E46280" w14:textId="77777777">
        <w:trPr>
          <w:trHeight w:val="4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066A43"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kern w:val="0"/>
                <w:szCs w:val="21"/>
                <w:lang w:bidi="ar"/>
              </w:rPr>
              <w:t>21</w:t>
            </w:r>
            <w:r>
              <w:rPr>
                <w:rFonts w:ascii="宋体" w:eastAsia="宋体" w:hAnsi="宋体" w:cs="宋体"/>
                <w:kern w:val="0"/>
                <w:szCs w:val="21"/>
                <w:lang w:bidi="ar"/>
              </w:rPr>
              <w:t>金</w:t>
            </w:r>
            <w:r>
              <w:rPr>
                <w:rFonts w:ascii="宋体" w:eastAsia="宋体" w:hAnsi="宋体" w:cs="宋体" w:hint="eastAsia"/>
                <w:kern w:val="0"/>
                <w:szCs w:val="21"/>
                <w:lang w:bidi="ar"/>
              </w:rPr>
              <w:t>科</w:t>
            </w:r>
            <w:r>
              <w:rPr>
                <w:rFonts w:ascii="宋体" w:eastAsia="宋体" w:hAnsi="宋体" w:cs="宋体"/>
                <w:kern w:val="0"/>
                <w:szCs w:val="21"/>
                <w:lang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277B85"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李锦荣</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BAA383"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广东金融学院</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1FBEB9"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资产评估</w:t>
            </w:r>
          </w:p>
        </w:tc>
      </w:tr>
      <w:tr w:rsidR="00B206E2" w14:paraId="4DBC314D" w14:textId="77777777">
        <w:trPr>
          <w:trHeight w:val="4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A3912E"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0572E6"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郑轶铭</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B158538"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赣南师范大学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A4A0DE"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法律（非法学）</w:t>
            </w:r>
          </w:p>
        </w:tc>
      </w:tr>
      <w:tr w:rsidR="00B206E2" w14:paraId="022D9B33" w14:textId="77777777">
        <w:trPr>
          <w:trHeight w:val="4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7BC29D8"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89E1944"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罗傲霜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43BF85C"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浙江工商大学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BB38CCF"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会计</w:t>
            </w:r>
          </w:p>
        </w:tc>
      </w:tr>
      <w:tr w:rsidR="00B206E2" w14:paraId="2E855E76" w14:textId="77777777">
        <w:trPr>
          <w:trHeight w:val="46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A79745"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A62FE31"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张家诺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BEA39F"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广西大学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97F456"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金融</w:t>
            </w:r>
          </w:p>
        </w:tc>
      </w:tr>
      <w:tr w:rsidR="00B206E2" w14:paraId="4D6D1BB8" w14:textId="77777777">
        <w:trPr>
          <w:trHeight w:val="617"/>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4D8598D4"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21金科2</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44CD31"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罗允中</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14:paraId="7F8091E9"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澳门城市大学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6A91EE"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金融科技</w:t>
            </w:r>
          </w:p>
        </w:tc>
      </w:tr>
      <w:tr w:rsidR="00B206E2" w14:paraId="4C78EE5B" w14:textId="77777777">
        <w:trPr>
          <w:trHeight w:val="617"/>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DCD4DE4"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21金科2</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83211D2"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戴格凡</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14:paraId="33E29801"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澳大利亚昆士兰大学</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EE3BCD"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kern w:val="0"/>
                <w:szCs w:val="21"/>
                <w:lang w:bidi="ar"/>
              </w:rPr>
              <w:t>国际经济与金融</w:t>
            </w:r>
          </w:p>
        </w:tc>
      </w:tr>
      <w:tr w:rsidR="00B206E2" w14:paraId="2DA8CCBD" w14:textId="77777777">
        <w:trPr>
          <w:trHeight w:val="617"/>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65CEC74"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21金科1</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5E7FE59"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董晨颖</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14:paraId="70157EDC"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szCs w:val="21"/>
              </w:rPr>
              <w:t>澳大利亚昆士兰大学</w:t>
            </w:r>
          </w:p>
        </w:tc>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B8A9" w14:textId="77777777" w:rsidR="00B206E2" w:rsidRDefault="00000000">
            <w:pPr>
              <w:widowControl/>
              <w:jc w:val="center"/>
              <w:textAlignment w:val="center"/>
              <w:rPr>
                <w:rFonts w:ascii="宋体" w:eastAsia="宋体" w:hAnsi="宋体" w:cs="宋体"/>
                <w:szCs w:val="21"/>
              </w:rPr>
            </w:pPr>
            <w:r>
              <w:rPr>
                <w:rFonts w:ascii="宋体" w:eastAsia="宋体" w:hAnsi="宋体" w:cs="宋体" w:hint="eastAsia"/>
                <w:kern w:val="0"/>
                <w:szCs w:val="21"/>
                <w:lang w:bidi="ar"/>
              </w:rPr>
              <w:t>国际经济与金融</w:t>
            </w:r>
          </w:p>
        </w:tc>
      </w:tr>
    </w:tbl>
    <w:p w14:paraId="3FC341FB" w14:textId="77777777" w:rsidR="00B206E2" w:rsidRDefault="00000000">
      <w:pPr>
        <w:spacing w:line="400" w:lineRule="exact"/>
        <w:ind w:firstLineChars="200" w:firstLine="440"/>
        <w:rPr>
          <w:sz w:val="22"/>
        </w:rPr>
      </w:pPr>
      <w:r>
        <w:rPr>
          <w:rFonts w:hint="eastAsia"/>
          <w:sz w:val="22"/>
        </w:rPr>
        <w:t>5.</w:t>
      </w:r>
      <w:r>
        <w:rPr>
          <w:rFonts w:hint="eastAsia"/>
          <w:sz w:val="22"/>
        </w:rPr>
        <w:t>科学研究及获奖</w:t>
      </w:r>
    </w:p>
    <w:p w14:paraId="40C7136C" w14:textId="77777777" w:rsidR="00B206E2" w:rsidRDefault="00000000">
      <w:pPr>
        <w:spacing w:line="400" w:lineRule="exact"/>
        <w:ind w:firstLineChars="200" w:firstLine="440"/>
        <w:rPr>
          <w:sz w:val="22"/>
        </w:rPr>
      </w:pPr>
      <w:r>
        <w:rPr>
          <w:rFonts w:hint="eastAsia"/>
          <w:sz w:val="22"/>
        </w:rPr>
        <w:t>本学年金融科技利用系会等方式组织专业教师围绕金融相关领域及学院规划的主要研究方向，积极开展科学研究工作，课题立项及发表论文情况如下表所示。</w:t>
      </w:r>
    </w:p>
    <w:p w14:paraId="3040FCE3" w14:textId="77777777" w:rsidR="00B206E2" w:rsidRDefault="00000000">
      <w:pPr>
        <w:autoSpaceDE w:val="0"/>
        <w:adjustRightInd w:val="0"/>
        <w:snapToGrid w:val="0"/>
        <w:ind w:firstLine="420"/>
        <w:jc w:val="center"/>
        <w:rPr>
          <w:rFonts w:ascii="宋体" w:eastAsia="宋体" w:hAnsi="宋体" w:cs="宋体"/>
          <w:b/>
          <w:bCs/>
          <w:sz w:val="22"/>
          <w:lang w:bidi="ar"/>
        </w:rPr>
      </w:pPr>
      <w:r>
        <w:rPr>
          <w:rFonts w:ascii="宋体" w:eastAsia="宋体" w:hAnsi="宋体" w:cs="宋体" w:hint="eastAsia"/>
          <w:b/>
          <w:bCs/>
          <w:sz w:val="22"/>
          <w:lang w:bidi="ar"/>
        </w:rPr>
        <w:t>表5 金融科技科研项目列表</w:t>
      </w:r>
    </w:p>
    <w:tbl>
      <w:tblPr>
        <w:tblStyle w:val="a6"/>
        <w:tblW w:w="0" w:type="auto"/>
        <w:tblLook w:val="04A0" w:firstRow="1" w:lastRow="0" w:firstColumn="1" w:lastColumn="0" w:noHBand="0" w:noVBand="1"/>
      </w:tblPr>
      <w:tblGrid>
        <w:gridCol w:w="704"/>
        <w:gridCol w:w="1559"/>
        <w:gridCol w:w="4678"/>
        <w:gridCol w:w="1259"/>
      </w:tblGrid>
      <w:tr w:rsidR="00B206E2" w14:paraId="1600DB99" w14:textId="77777777">
        <w:trPr>
          <w:trHeight w:val="290"/>
        </w:trPr>
        <w:tc>
          <w:tcPr>
            <w:tcW w:w="704" w:type="dxa"/>
          </w:tcPr>
          <w:p w14:paraId="48326476" w14:textId="77777777" w:rsidR="00B206E2" w:rsidRDefault="00000000">
            <w:pPr>
              <w:spacing w:line="276" w:lineRule="auto"/>
              <w:jc w:val="center"/>
              <w:rPr>
                <w:szCs w:val="21"/>
              </w:rPr>
            </w:pPr>
            <w:r>
              <w:rPr>
                <w:rFonts w:hint="eastAsia"/>
                <w:szCs w:val="21"/>
              </w:rPr>
              <w:t>序号</w:t>
            </w:r>
          </w:p>
        </w:tc>
        <w:tc>
          <w:tcPr>
            <w:tcW w:w="1559" w:type="dxa"/>
          </w:tcPr>
          <w:p w14:paraId="5044CE18" w14:textId="77777777" w:rsidR="00B206E2" w:rsidRDefault="00000000">
            <w:pPr>
              <w:spacing w:line="276" w:lineRule="auto"/>
              <w:jc w:val="center"/>
              <w:rPr>
                <w:szCs w:val="21"/>
              </w:rPr>
            </w:pPr>
            <w:r>
              <w:rPr>
                <w:rFonts w:hint="eastAsia"/>
                <w:szCs w:val="21"/>
              </w:rPr>
              <w:t>级别</w:t>
            </w:r>
          </w:p>
        </w:tc>
        <w:tc>
          <w:tcPr>
            <w:tcW w:w="4678" w:type="dxa"/>
          </w:tcPr>
          <w:p w14:paraId="7AA356A4" w14:textId="77777777" w:rsidR="00B206E2" w:rsidRDefault="00000000">
            <w:pPr>
              <w:spacing w:line="276" w:lineRule="auto"/>
              <w:jc w:val="center"/>
              <w:rPr>
                <w:szCs w:val="21"/>
              </w:rPr>
            </w:pPr>
            <w:r>
              <w:rPr>
                <w:rFonts w:hint="eastAsia"/>
                <w:szCs w:val="21"/>
              </w:rPr>
              <w:t>课题名称</w:t>
            </w:r>
          </w:p>
        </w:tc>
        <w:tc>
          <w:tcPr>
            <w:tcW w:w="1259" w:type="dxa"/>
          </w:tcPr>
          <w:p w14:paraId="673FCF4E" w14:textId="77777777" w:rsidR="00B206E2" w:rsidRDefault="00000000">
            <w:pPr>
              <w:spacing w:line="276" w:lineRule="auto"/>
              <w:jc w:val="center"/>
              <w:rPr>
                <w:szCs w:val="21"/>
              </w:rPr>
            </w:pPr>
            <w:r>
              <w:rPr>
                <w:rFonts w:hint="eastAsia"/>
                <w:szCs w:val="21"/>
              </w:rPr>
              <w:t>负责人</w:t>
            </w:r>
          </w:p>
        </w:tc>
      </w:tr>
      <w:tr w:rsidR="00B206E2" w14:paraId="1ABC3FAF" w14:textId="77777777">
        <w:trPr>
          <w:trHeight w:val="306"/>
        </w:trPr>
        <w:tc>
          <w:tcPr>
            <w:tcW w:w="704" w:type="dxa"/>
            <w:vAlign w:val="center"/>
          </w:tcPr>
          <w:p w14:paraId="39F54484" w14:textId="77777777" w:rsidR="00B206E2" w:rsidRDefault="00000000">
            <w:pPr>
              <w:spacing w:line="276" w:lineRule="auto"/>
              <w:jc w:val="center"/>
              <w:rPr>
                <w:szCs w:val="21"/>
              </w:rPr>
            </w:pPr>
            <w:r>
              <w:rPr>
                <w:rFonts w:hint="eastAsia"/>
                <w:szCs w:val="21"/>
              </w:rPr>
              <w:t>1</w:t>
            </w:r>
          </w:p>
        </w:tc>
        <w:tc>
          <w:tcPr>
            <w:tcW w:w="1559" w:type="dxa"/>
            <w:vAlign w:val="center"/>
          </w:tcPr>
          <w:p w14:paraId="11523DD1" w14:textId="77777777" w:rsidR="00B206E2" w:rsidRDefault="00000000">
            <w:pPr>
              <w:spacing w:line="276" w:lineRule="auto"/>
              <w:rPr>
                <w:szCs w:val="21"/>
              </w:rPr>
            </w:pPr>
            <w:r>
              <w:rPr>
                <w:rFonts w:hint="eastAsia"/>
                <w:szCs w:val="21"/>
              </w:rPr>
              <w:t>市厅级</w:t>
            </w:r>
          </w:p>
        </w:tc>
        <w:tc>
          <w:tcPr>
            <w:tcW w:w="4678" w:type="dxa"/>
            <w:vAlign w:val="center"/>
          </w:tcPr>
          <w:p w14:paraId="1B1A47CE" w14:textId="77777777" w:rsidR="00B206E2" w:rsidRDefault="00000000">
            <w:pPr>
              <w:spacing w:line="276" w:lineRule="auto"/>
              <w:rPr>
                <w:color w:val="000000"/>
                <w:szCs w:val="21"/>
              </w:rPr>
            </w:pPr>
            <w:r>
              <w:rPr>
                <w:rFonts w:hint="eastAsia"/>
                <w:color w:val="000000"/>
                <w:szCs w:val="21"/>
              </w:rPr>
              <w:t>宁波市哲社：基于人与自然和谐共生的宁波市绿色发展水平提升路径研究</w:t>
            </w:r>
          </w:p>
        </w:tc>
        <w:tc>
          <w:tcPr>
            <w:tcW w:w="1259" w:type="dxa"/>
            <w:vAlign w:val="center"/>
          </w:tcPr>
          <w:p w14:paraId="5A416B3F" w14:textId="77777777" w:rsidR="00B206E2" w:rsidRDefault="00000000">
            <w:pPr>
              <w:spacing w:line="276" w:lineRule="auto"/>
              <w:jc w:val="center"/>
              <w:rPr>
                <w:szCs w:val="21"/>
              </w:rPr>
            </w:pPr>
            <w:r>
              <w:rPr>
                <w:rFonts w:hint="eastAsia"/>
                <w:szCs w:val="21"/>
              </w:rPr>
              <w:t>张馨丹</w:t>
            </w:r>
          </w:p>
        </w:tc>
      </w:tr>
      <w:tr w:rsidR="00B206E2" w14:paraId="3FA9C1CA" w14:textId="77777777">
        <w:trPr>
          <w:trHeight w:val="306"/>
        </w:trPr>
        <w:tc>
          <w:tcPr>
            <w:tcW w:w="704" w:type="dxa"/>
            <w:vAlign w:val="center"/>
          </w:tcPr>
          <w:p w14:paraId="42E3D05A" w14:textId="77777777" w:rsidR="00B206E2" w:rsidRDefault="00000000">
            <w:pPr>
              <w:spacing w:line="276" w:lineRule="auto"/>
              <w:jc w:val="center"/>
              <w:rPr>
                <w:szCs w:val="21"/>
              </w:rPr>
            </w:pPr>
            <w:r>
              <w:rPr>
                <w:rFonts w:hint="eastAsia"/>
                <w:szCs w:val="21"/>
              </w:rPr>
              <w:t>2</w:t>
            </w:r>
          </w:p>
        </w:tc>
        <w:tc>
          <w:tcPr>
            <w:tcW w:w="1559" w:type="dxa"/>
            <w:vAlign w:val="center"/>
          </w:tcPr>
          <w:p w14:paraId="38BCD3E1" w14:textId="77777777" w:rsidR="00B206E2" w:rsidRDefault="00000000">
            <w:pPr>
              <w:spacing w:line="276" w:lineRule="auto"/>
              <w:rPr>
                <w:szCs w:val="21"/>
              </w:rPr>
            </w:pPr>
            <w:r>
              <w:rPr>
                <w:rFonts w:hint="eastAsia"/>
                <w:szCs w:val="21"/>
              </w:rPr>
              <w:t>市厅级</w:t>
            </w:r>
          </w:p>
        </w:tc>
        <w:tc>
          <w:tcPr>
            <w:tcW w:w="4678" w:type="dxa"/>
            <w:vAlign w:val="center"/>
          </w:tcPr>
          <w:p w14:paraId="3F1927A5" w14:textId="77777777" w:rsidR="00B206E2" w:rsidRDefault="00000000">
            <w:pPr>
              <w:spacing w:line="276" w:lineRule="auto"/>
              <w:rPr>
                <w:color w:val="000000"/>
                <w:szCs w:val="21"/>
              </w:rPr>
            </w:pPr>
            <w:r>
              <w:rPr>
                <w:rFonts w:hint="eastAsia"/>
                <w:color w:val="000000"/>
                <w:szCs w:val="21"/>
              </w:rPr>
              <w:t>省社科联项目：浙江和对口支援地区经济韧性的耦合关联与跨区域协同发展研究</w:t>
            </w:r>
          </w:p>
        </w:tc>
        <w:tc>
          <w:tcPr>
            <w:tcW w:w="1259" w:type="dxa"/>
            <w:vAlign w:val="center"/>
          </w:tcPr>
          <w:p w14:paraId="4312B4AA" w14:textId="77777777" w:rsidR="00B206E2" w:rsidRDefault="00000000">
            <w:pPr>
              <w:spacing w:line="276" w:lineRule="auto"/>
              <w:jc w:val="center"/>
              <w:rPr>
                <w:szCs w:val="21"/>
              </w:rPr>
            </w:pPr>
            <w:r>
              <w:rPr>
                <w:rFonts w:hint="eastAsia"/>
                <w:szCs w:val="21"/>
              </w:rPr>
              <w:t>姚燕云</w:t>
            </w:r>
          </w:p>
        </w:tc>
      </w:tr>
      <w:tr w:rsidR="00B206E2" w14:paraId="77E73ED0" w14:textId="77777777">
        <w:trPr>
          <w:trHeight w:val="306"/>
        </w:trPr>
        <w:tc>
          <w:tcPr>
            <w:tcW w:w="704" w:type="dxa"/>
            <w:vAlign w:val="center"/>
          </w:tcPr>
          <w:p w14:paraId="6E7C28AA" w14:textId="77777777" w:rsidR="00B206E2" w:rsidRDefault="00000000">
            <w:pPr>
              <w:spacing w:line="276" w:lineRule="auto"/>
              <w:jc w:val="center"/>
              <w:rPr>
                <w:szCs w:val="21"/>
              </w:rPr>
            </w:pPr>
            <w:r>
              <w:rPr>
                <w:rFonts w:hint="eastAsia"/>
                <w:szCs w:val="21"/>
              </w:rPr>
              <w:t>3</w:t>
            </w:r>
          </w:p>
        </w:tc>
        <w:tc>
          <w:tcPr>
            <w:tcW w:w="1559" w:type="dxa"/>
            <w:vAlign w:val="center"/>
          </w:tcPr>
          <w:p w14:paraId="2C30EA22" w14:textId="77777777" w:rsidR="00B206E2" w:rsidRDefault="00000000">
            <w:pPr>
              <w:spacing w:line="276" w:lineRule="auto"/>
              <w:rPr>
                <w:szCs w:val="21"/>
              </w:rPr>
            </w:pPr>
            <w:r>
              <w:rPr>
                <w:rFonts w:hint="eastAsia"/>
                <w:szCs w:val="21"/>
              </w:rPr>
              <w:t>市厅级</w:t>
            </w:r>
          </w:p>
        </w:tc>
        <w:tc>
          <w:tcPr>
            <w:tcW w:w="4678" w:type="dxa"/>
            <w:vAlign w:val="center"/>
          </w:tcPr>
          <w:p w14:paraId="6B92F53D" w14:textId="77777777" w:rsidR="00B206E2" w:rsidRDefault="00000000">
            <w:pPr>
              <w:spacing w:line="276" w:lineRule="auto"/>
              <w:rPr>
                <w:color w:val="000000"/>
                <w:szCs w:val="21"/>
              </w:rPr>
            </w:pPr>
            <w:r>
              <w:rPr>
                <w:rFonts w:hint="eastAsia"/>
                <w:szCs w:val="21"/>
              </w:rPr>
              <w:t>宁波市哲社：</w:t>
            </w:r>
            <w:r>
              <w:rPr>
                <w:color w:val="000000"/>
                <w:szCs w:val="21"/>
              </w:rPr>
              <w:t>基于人与自然和谐共生的宁波市绿色发展水平提升路径研究</w:t>
            </w:r>
          </w:p>
        </w:tc>
        <w:tc>
          <w:tcPr>
            <w:tcW w:w="1259" w:type="dxa"/>
            <w:vAlign w:val="center"/>
          </w:tcPr>
          <w:p w14:paraId="7FD70BA9" w14:textId="77777777" w:rsidR="00B206E2" w:rsidRDefault="00000000">
            <w:pPr>
              <w:spacing w:line="276" w:lineRule="auto"/>
              <w:jc w:val="center"/>
              <w:rPr>
                <w:szCs w:val="21"/>
              </w:rPr>
            </w:pPr>
            <w:r>
              <w:rPr>
                <w:rFonts w:hint="eastAsia"/>
                <w:szCs w:val="21"/>
              </w:rPr>
              <w:t>杨新梅</w:t>
            </w:r>
          </w:p>
        </w:tc>
      </w:tr>
      <w:tr w:rsidR="00B206E2" w14:paraId="0AE85AD1" w14:textId="77777777">
        <w:trPr>
          <w:trHeight w:val="306"/>
        </w:trPr>
        <w:tc>
          <w:tcPr>
            <w:tcW w:w="704" w:type="dxa"/>
            <w:vAlign w:val="center"/>
          </w:tcPr>
          <w:p w14:paraId="7D61AB78" w14:textId="77777777" w:rsidR="00B206E2" w:rsidRDefault="00000000">
            <w:pPr>
              <w:spacing w:line="276" w:lineRule="auto"/>
              <w:jc w:val="center"/>
              <w:rPr>
                <w:szCs w:val="21"/>
              </w:rPr>
            </w:pPr>
            <w:r>
              <w:rPr>
                <w:rFonts w:hint="eastAsia"/>
                <w:szCs w:val="21"/>
              </w:rPr>
              <w:t>4</w:t>
            </w:r>
          </w:p>
        </w:tc>
        <w:tc>
          <w:tcPr>
            <w:tcW w:w="1559" w:type="dxa"/>
            <w:vAlign w:val="center"/>
          </w:tcPr>
          <w:p w14:paraId="26FC08D1" w14:textId="77777777" w:rsidR="00B206E2" w:rsidRDefault="00000000">
            <w:pPr>
              <w:spacing w:line="276" w:lineRule="auto"/>
              <w:rPr>
                <w:szCs w:val="21"/>
              </w:rPr>
            </w:pPr>
            <w:r>
              <w:rPr>
                <w:rFonts w:hint="eastAsia"/>
                <w:szCs w:val="21"/>
              </w:rPr>
              <w:t>市厅级</w:t>
            </w:r>
          </w:p>
        </w:tc>
        <w:tc>
          <w:tcPr>
            <w:tcW w:w="4678" w:type="dxa"/>
            <w:vAlign w:val="center"/>
          </w:tcPr>
          <w:p w14:paraId="2DEAF4E5" w14:textId="77777777" w:rsidR="00B206E2" w:rsidRDefault="00000000">
            <w:pPr>
              <w:spacing w:line="276" w:lineRule="auto"/>
              <w:rPr>
                <w:color w:val="000000"/>
                <w:szCs w:val="21"/>
              </w:rPr>
            </w:pPr>
            <w:r>
              <w:rPr>
                <w:color w:val="000000"/>
                <w:szCs w:val="21"/>
              </w:rPr>
              <w:t>省访学项目：数字经济对经济韧性网络的影响研究</w:t>
            </w:r>
          </w:p>
        </w:tc>
        <w:tc>
          <w:tcPr>
            <w:tcW w:w="1259" w:type="dxa"/>
            <w:vAlign w:val="center"/>
          </w:tcPr>
          <w:p w14:paraId="29C1CD29" w14:textId="77777777" w:rsidR="00B206E2" w:rsidRDefault="00000000">
            <w:pPr>
              <w:spacing w:line="276" w:lineRule="auto"/>
              <w:jc w:val="center"/>
              <w:rPr>
                <w:szCs w:val="21"/>
              </w:rPr>
            </w:pPr>
            <w:r>
              <w:rPr>
                <w:rFonts w:hint="eastAsia"/>
                <w:szCs w:val="21"/>
              </w:rPr>
              <w:t>姚燕云</w:t>
            </w:r>
          </w:p>
        </w:tc>
      </w:tr>
      <w:tr w:rsidR="00B206E2" w14:paraId="2217FC2B" w14:textId="77777777">
        <w:trPr>
          <w:trHeight w:val="306"/>
        </w:trPr>
        <w:tc>
          <w:tcPr>
            <w:tcW w:w="704" w:type="dxa"/>
            <w:vAlign w:val="center"/>
          </w:tcPr>
          <w:p w14:paraId="0EF0AAE4" w14:textId="77777777" w:rsidR="00B206E2" w:rsidRDefault="00000000">
            <w:pPr>
              <w:spacing w:line="276" w:lineRule="auto"/>
              <w:jc w:val="center"/>
              <w:rPr>
                <w:szCs w:val="21"/>
              </w:rPr>
            </w:pPr>
            <w:r>
              <w:rPr>
                <w:rFonts w:hint="eastAsia"/>
                <w:szCs w:val="21"/>
              </w:rPr>
              <w:t>5</w:t>
            </w:r>
          </w:p>
        </w:tc>
        <w:tc>
          <w:tcPr>
            <w:tcW w:w="1559" w:type="dxa"/>
            <w:vAlign w:val="center"/>
          </w:tcPr>
          <w:p w14:paraId="41D8B1B0" w14:textId="77777777" w:rsidR="00B206E2" w:rsidRDefault="00000000">
            <w:pPr>
              <w:spacing w:line="276" w:lineRule="auto"/>
              <w:rPr>
                <w:szCs w:val="21"/>
              </w:rPr>
            </w:pPr>
            <w:r>
              <w:rPr>
                <w:rFonts w:hint="eastAsia"/>
                <w:szCs w:val="21"/>
              </w:rPr>
              <w:t>市厅级</w:t>
            </w:r>
          </w:p>
        </w:tc>
        <w:tc>
          <w:tcPr>
            <w:tcW w:w="4678" w:type="dxa"/>
            <w:vAlign w:val="bottom"/>
          </w:tcPr>
          <w:p w14:paraId="31258401" w14:textId="77777777" w:rsidR="00B206E2" w:rsidRDefault="00000000">
            <w:pPr>
              <w:widowControl/>
              <w:jc w:val="left"/>
              <w:textAlignment w:val="bottom"/>
              <w:rPr>
                <w:color w:val="000000"/>
                <w:szCs w:val="21"/>
              </w:rPr>
            </w:pPr>
            <w:r>
              <w:rPr>
                <w:rFonts w:ascii="Arial" w:eastAsia="宋体" w:hAnsi="Arial" w:cs="Arial"/>
                <w:color w:val="000000"/>
                <w:kern w:val="0"/>
                <w:sz w:val="20"/>
                <w:szCs w:val="20"/>
                <w:lang w:bidi="ar"/>
              </w:rPr>
              <w:t>教育部产学合作协同育人项目</w:t>
            </w:r>
            <w:r>
              <w:rPr>
                <w:rFonts w:ascii="Arial" w:eastAsia="宋体" w:hAnsi="Arial" w:cs="Arial" w:hint="eastAsia"/>
                <w:color w:val="000000"/>
                <w:kern w:val="0"/>
                <w:sz w:val="20"/>
                <w:szCs w:val="20"/>
                <w:lang w:bidi="ar"/>
              </w:rPr>
              <w:t>：</w:t>
            </w:r>
            <w:r>
              <w:rPr>
                <w:rFonts w:ascii="Arial" w:eastAsia="宋体" w:hAnsi="Arial" w:cs="Arial"/>
                <w:color w:val="000000"/>
                <w:kern w:val="0"/>
                <w:sz w:val="20"/>
                <w:szCs w:val="20"/>
                <w:lang w:bidi="ar"/>
              </w:rPr>
              <w:t>金融科技背景下金融专业实践教学实验室建设</w:t>
            </w:r>
          </w:p>
        </w:tc>
        <w:tc>
          <w:tcPr>
            <w:tcW w:w="1259" w:type="dxa"/>
            <w:vAlign w:val="center"/>
          </w:tcPr>
          <w:p w14:paraId="0745F6C1" w14:textId="77777777" w:rsidR="00B206E2" w:rsidRDefault="00000000">
            <w:pPr>
              <w:spacing w:line="276" w:lineRule="auto"/>
              <w:jc w:val="center"/>
              <w:rPr>
                <w:szCs w:val="21"/>
              </w:rPr>
            </w:pPr>
            <w:r>
              <w:rPr>
                <w:rFonts w:hint="eastAsia"/>
                <w:szCs w:val="21"/>
              </w:rPr>
              <w:t>张琪</w:t>
            </w:r>
          </w:p>
        </w:tc>
      </w:tr>
      <w:tr w:rsidR="00B206E2" w14:paraId="5FD7A693" w14:textId="77777777">
        <w:trPr>
          <w:trHeight w:val="306"/>
        </w:trPr>
        <w:tc>
          <w:tcPr>
            <w:tcW w:w="704" w:type="dxa"/>
            <w:vAlign w:val="center"/>
          </w:tcPr>
          <w:p w14:paraId="0D31BDFD" w14:textId="77777777" w:rsidR="00B206E2" w:rsidRDefault="00000000">
            <w:pPr>
              <w:spacing w:line="276" w:lineRule="auto"/>
              <w:jc w:val="center"/>
              <w:rPr>
                <w:szCs w:val="21"/>
              </w:rPr>
            </w:pPr>
            <w:r>
              <w:rPr>
                <w:rFonts w:hint="eastAsia"/>
                <w:szCs w:val="21"/>
              </w:rPr>
              <w:t>6</w:t>
            </w:r>
          </w:p>
        </w:tc>
        <w:tc>
          <w:tcPr>
            <w:tcW w:w="1559" w:type="dxa"/>
            <w:vAlign w:val="center"/>
          </w:tcPr>
          <w:p w14:paraId="48524782" w14:textId="77777777" w:rsidR="00B206E2" w:rsidRDefault="00000000">
            <w:pPr>
              <w:spacing w:line="276" w:lineRule="auto"/>
              <w:rPr>
                <w:szCs w:val="21"/>
              </w:rPr>
            </w:pPr>
            <w:r>
              <w:rPr>
                <w:rFonts w:hint="eastAsia"/>
                <w:szCs w:val="21"/>
              </w:rPr>
              <w:t>市厅级</w:t>
            </w:r>
          </w:p>
        </w:tc>
        <w:tc>
          <w:tcPr>
            <w:tcW w:w="4678" w:type="dxa"/>
            <w:vAlign w:val="bottom"/>
          </w:tcPr>
          <w:p w14:paraId="178E33B3" w14:textId="77777777" w:rsidR="00B206E2" w:rsidRDefault="00000000">
            <w:pPr>
              <w:widowControl/>
              <w:jc w:val="left"/>
              <w:textAlignment w:val="bottom"/>
              <w:rPr>
                <w:color w:val="000000"/>
                <w:szCs w:val="21"/>
              </w:rPr>
            </w:pPr>
            <w:r>
              <w:rPr>
                <w:rFonts w:ascii="Arial" w:eastAsia="宋体" w:hAnsi="Arial" w:cs="Arial"/>
                <w:color w:val="000000"/>
                <w:kern w:val="0"/>
                <w:sz w:val="20"/>
                <w:szCs w:val="20"/>
                <w:lang w:bidi="ar"/>
              </w:rPr>
              <w:t>教育部产学合作协同育人项目</w:t>
            </w:r>
            <w:r>
              <w:rPr>
                <w:rFonts w:ascii="Arial" w:eastAsia="宋体" w:hAnsi="Arial" w:cs="Arial" w:hint="eastAsia"/>
                <w:color w:val="000000"/>
                <w:kern w:val="0"/>
                <w:sz w:val="20"/>
                <w:szCs w:val="20"/>
                <w:lang w:bidi="ar"/>
              </w:rPr>
              <w:t>：</w:t>
            </w:r>
            <w:r>
              <w:rPr>
                <w:rFonts w:ascii="Arial" w:eastAsia="宋体" w:hAnsi="Arial" w:cs="Arial"/>
                <w:color w:val="000000"/>
                <w:kern w:val="0"/>
                <w:sz w:val="20"/>
                <w:szCs w:val="20"/>
                <w:lang w:bidi="ar"/>
              </w:rPr>
              <w:t>数字金融知识图谱实验项目建设</w:t>
            </w:r>
          </w:p>
        </w:tc>
        <w:tc>
          <w:tcPr>
            <w:tcW w:w="1259" w:type="dxa"/>
            <w:vAlign w:val="center"/>
          </w:tcPr>
          <w:p w14:paraId="45621BF7" w14:textId="77777777" w:rsidR="00B206E2" w:rsidRDefault="00000000">
            <w:pPr>
              <w:spacing w:line="276" w:lineRule="auto"/>
              <w:jc w:val="center"/>
              <w:rPr>
                <w:szCs w:val="21"/>
              </w:rPr>
            </w:pPr>
            <w:r>
              <w:rPr>
                <w:rFonts w:hint="eastAsia"/>
                <w:szCs w:val="21"/>
              </w:rPr>
              <w:t>李晓蕾</w:t>
            </w:r>
          </w:p>
        </w:tc>
      </w:tr>
    </w:tbl>
    <w:p w14:paraId="6F1E390E" w14:textId="77777777" w:rsidR="00B206E2" w:rsidRDefault="00B206E2">
      <w:pPr>
        <w:autoSpaceDE w:val="0"/>
        <w:adjustRightInd w:val="0"/>
        <w:snapToGrid w:val="0"/>
        <w:ind w:firstLine="420"/>
        <w:jc w:val="center"/>
        <w:rPr>
          <w:rFonts w:ascii="宋体" w:eastAsia="宋体" w:hAnsi="宋体" w:cs="宋体"/>
          <w:b/>
          <w:bCs/>
          <w:sz w:val="22"/>
          <w:lang w:bidi="ar"/>
        </w:rPr>
      </w:pPr>
    </w:p>
    <w:p w14:paraId="757FBE40" w14:textId="77777777" w:rsidR="00B206E2" w:rsidRDefault="00000000">
      <w:pPr>
        <w:autoSpaceDE w:val="0"/>
        <w:adjustRightInd w:val="0"/>
        <w:snapToGrid w:val="0"/>
        <w:ind w:firstLine="420"/>
        <w:jc w:val="center"/>
        <w:rPr>
          <w:rFonts w:ascii="宋体" w:eastAsia="宋体" w:hAnsi="宋体" w:cs="宋体"/>
          <w:b/>
          <w:bCs/>
          <w:sz w:val="22"/>
          <w:lang w:bidi="ar"/>
        </w:rPr>
      </w:pPr>
      <w:r>
        <w:rPr>
          <w:rFonts w:ascii="宋体" w:eastAsia="宋体" w:hAnsi="宋体" w:cs="宋体" w:hint="eastAsia"/>
          <w:b/>
          <w:bCs/>
          <w:sz w:val="22"/>
          <w:lang w:bidi="ar"/>
        </w:rPr>
        <w:t>表6 金融科技专业论文发表列表</w:t>
      </w:r>
    </w:p>
    <w:tbl>
      <w:tblPr>
        <w:tblStyle w:val="a6"/>
        <w:tblW w:w="0" w:type="auto"/>
        <w:tblLook w:val="04A0" w:firstRow="1" w:lastRow="0" w:firstColumn="1" w:lastColumn="0" w:noHBand="0" w:noVBand="1"/>
      </w:tblPr>
      <w:tblGrid>
        <w:gridCol w:w="704"/>
        <w:gridCol w:w="1559"/>
        <w:gridCol w:w="4678"/>
        <w:gridCol w:w="1259"/>
      </w:tblGrid>
      <w:tr w:rsidR="00B206E2" w14:paraId="04E9811C" w14:textId="77777777">
        <w:trPr>
          <w:trHeight w:val="290"/>
        </w:trPr>
        <w:tc>
          <w:tcPr>
            <w:tcW w:w="704" w:type="dxa"/>
          </w:tcPr>
          <w:p w14:paraId="40B29A4E" w14:textId="77777777" w:rsidR="00B206E2" w:rsidRDefault="00000000">
            <w:pPr>
              <w:spacing w:line="276" w:lineRule="auto"/>
              <w:jc w:val="center"/>
              <w:rPr>
                <w:szCs w:val="21"/>
              </w:rPr>
            </w:pPr>
            <w:r>
              <w:rPr>
                <w:rFonts w:hint="eastAsia"/>
                <w:szCs w:val="21"/>
              </w:rPr>
              <w:t>序号</w:t>
            </w:r>
          </w:p>
        </w:tc>
        <w:tc>
          <w:tcPr>
            <w:tcW w:w="1559" w:type="dxa"/>
          </w:tcPr>
          <w:p w14:paraId="1ED68252" w14:textId="77777777" w:rsidR="00B206E2" w:rsidRDefault="00000000">
            <w:pPr>
              <w:spacing w:line="276" w:lineRule="auto"/>
              <w:jc w:val="center"/>
              <w:rPr>
                <w:szCs w:val="21"/>
              </w:rPr>
            </w:pPr>
            <w:r>
              <w:rPr>
                <w:rFonts w:hint="eastAsia"/>
                <w:szCs w:val="21"/>
              </w:rPr>
              <w:t>论文级别</w:t>
            </w:r>
          </w:p>
        </w:tc>
        <w:tc>
          <w:tcPr>
            <w:tcW w:w="4678" w:type="dxa"/>
          </w:tcPr>
          <w:p w14:paraId="2652516B" w14:textId="77777777" w:rsidR="00B206E2" w:rsidRDefault="00000000">
            <w:pPr>
              <w:spacing w:line="276" w:lineRule="auto"/>
              <w:jc w:val="center"/>
              <w:rPr>
                <w:szCs w:val="21"/>
              </w:rPr>
            </w:pPr>
            <w:r>
              <w:rPr>
                <w:rFonts w:hint="eastAsia"/>
                <w:szCs w:val="21"/>
              </w:rPr>
              <w:t>论文</w:t>
            </w:r>
          </w:p>
        </w:tc>
        <w:tc>
          <w:tcPr>
            <w:tcW w:w="1259" w:type="dxa"/>
          </w:tcPr>
          <w:p w14:paraId="3F0A303E" w14:textId="77777777" w:rsidR="00B206E2" w:rsidRDefault="00000000">
            <w:pPr>
              <w:spacing w:line="276" w:lineRule="auto"/>
              <w:jc w:val="center"/>
              <w:rPr>
                <w:szCs w:val="21"/>
              </w:rPr>
            </w:pPr>
            <w:r>
              <w:rPr>
                <w:rFonts w:hint="eastAsia"/>
                <w:szCs w:val="21"/>
              </w:rPr>
              <w:t>负责人</w:t>
            </w:r>
          </w:p>
        </w:tc>
      </w:tr>
      <w:tr w:rsidR="00B206E2" w14:paraId="381E5005" w14:textId="77777777">
        <w:trPr>
          <w:trHeight w:val="306"/>
        </w:trPr>
        <w:tc>
          <w:tcPr>
            <w:tcW w:w="704" w:type="dxa"/>
            <w:vAlign w:val="center"/>
          </w:tcPr>
          <w:p w14:paraId="0D0AC6B2" w14:textId="77777777" w:rsidR="00B206E2" w:rsidRDefault="00000000">
            <w:pPr>
              <w:spacing w:line="276" w:lineRule="auto"/>
              <w:jc w:val="center"/>
              <w:rPr>
                <w:szCs w:val="21"/>
              </w:rPr>
            </w:pPr>
            <w:r>
              <w:rPr>
                <w:rFonts w:hint="eastAsia"/>
                <w:szCs w:val="21"/>
              </w:rPr>
              <w:t>1</w:t>
            </w:r>
          </w:p>
        </w:tc>
        <w:tc>
          <w:tcPr>
            <w:tcW w:w="1559" w:type="dxa"/>
            <w:vAlign w:val="center"/>
          </w:tcPr>
          <w:p w14:paraId="717564FE" w14:textId="77777777" w:rsidR="00B206E2" w:rsidRDefault="00000000">
            <w:pPr>
              <w:spacing w:line="276" w:lineRule="auto"/>
              <w:jc w:val="center"/>
              <w:rPr>
                <w:szCs w:val="21"/>
              </w:rPr>
            </w:pPr>
            <w:r>
              <w:rPr>
                <w:rFonts w:hint="eastAsia"/>
                <w:szCs w:val="21"/>
              </w:rPr>
              <w:t>B</w:t>
            </w:r>
          </w:p>
        </w:tc>
        <w:tc>
          <w:tcPr>
            <w:tcW w:w="4678" w:type="dxa"/>
            <w:vAlign w:val="center"/>
          </w:tcPr>
          <w:p w14:paraId="3FB0454E" w14:textId="77777777" w:rsidR="00B206E2" w:rsidRDefault="00000000">
            <w:pPr>
              <w:spacing w:line="276" w:lineRule="auto"/>
              <w:rPr>
                <w:rFonts w:ascii="仿宋_GB2312" w:eastAsia="仿宋_GB2312" w:hAnsi="仿宋_GB2312"/>
                <w:color w:val="000000"/>
              </w:rPr>
            </w:pPr>
            <w:r>
              <w:rPr>
                <w:rFonts w:hint="eastAsia"/>
                <w:color w:val="000000"/>
                <w:szCs w:val="21"/>
              </w:rPr>
              <w:t>Can technical indicators based on underlying assets help to predict implied volatility index</w:t>
            </w:r>
          </w:p>
        </w:tc>
        <w:tc>
          <w:tcPr>
            <w:tcW w:w="1259" w:type="dxa"/>
            <w:vAlign w:val="center"/>
          </w:tcPr>
          <w:p w14:paraId="685FA3DD" w14:textId="77777777" w:rsidR="00B206E2" w:rsidRDefault="00000000">
            <w:pPr>
              <w:spacing w:line="276" w:lineRule="auto"/>
              <w:jc w:val="center"/>
              <w:rPr>
                <w:szCs w:val="21"/>
              </w:rPr>
            </w:pPr>
            <w:r>
              <w:rPr>
                <w:rFonts w:hint="eastAsia"/>
                <w:szCs w:val="21"/>
              </w:rPr>
              <w:t>施雅丰</w:t>
            </w:r>
          </w:p>
        </w:tc>
      </w:tr>
      <w:tr w:rsidR="00B206E2" w14:paraId="4B05D18F" w14:textId="77777777">
        <w:trPr>
          <w:trHeight w:val="306"/>
        </w:trPr>
        <w:tc>
          <w:tcPr>
            <w:tcW w:w="704" w:type="dxa"/>
            <w:vAlign w:val="center"/>
          </w:tcPr>
          <w:p w14:paraId="7DF09785" w14:textId="77777777" w:rsidR="00B206E2" w:rsidRDefault="00000000">
            <w:pPr>
              <w:spacing w:line="276" w:lineRule="auto"/>
              <w:jc w:val="center"/>
              <w:rPr>
                <w:szCs w:val="21"/>
              </w:rPr>
            </w:pPr>
            <w:r>
              <w:rPr>
                <w:rFonts w:hint="eastAsia"/>
                <w:szCs w:val="21"/>
              </w:rPr>
              <w:t>2</w:t>
            </w:r>
          </w:p>
        </w:tc>
        <w:tc>
          <w:tcPr>
            <w:tcW w:w="1559" w:type="dxa"/>
            <w:vAlign w:val="center"/>
          </w:tcPr>
          <w:p w14:paraId="11F1C301" w14:textId="77777777" w:rsidR="00B206E2" w:rsidRDefault="00000000">
            <w:pPr>
              <w:spacing w:line="276" w:lineRule="auto"/>
              <w:jc w:val="center"/>
              <w:rPr>
                <w:szCs w:val="21"/>
              </w:rPr>
            </w:pPr>
            <w:r>
              <w:rPr>
                <w:rFonts w:hint="eastAsia"/>
                <w:szCs w:val="21"/>
              </w:rPr>
              <w:t>C</w:t>
            </w:r>
          </w:p>
        </w:tc>
        <w:tc>
          <w:tcPr>
            <w:tcW w:w="4678" w:type="dxa"/>
            <w:vAlign w:val="center"/>
          </w:tcPr>
          <w:p w14:paraId="02D2B03E" w14:textId="77777777" w:rsidR="00B206E2" w:rsidRDefault="00000000">
            <w:pPr>
              <w:spacing w:line="276" w:lineRule="auto"/>
              <w:rPr>
                <w:color w:val="000000"/>
                <w:szCs w:val="21"/>
              </w:rPr>
            </w:pPr>
            <w:r>
              <w:rPr>
                <w:color w:val="000000"/>
                <w:szCs w:val="21"/>
              </w:rPr>
              <w:t>数字人民币与银行信贷</w:t>
            </w:r>
            <w:r>
              <w:rPr>
                <w:color w:val="000000"/>
                <w:szCs w:val="21"/>
              </w:rPr>
              <w:t>——</w:t>
            </w:r>
            <w:r>
              <w:rPr>
                <w:color w:val="000000"/>
                <w:szCs w:val="21"/>
              </w:rPr>
              <w:t>兼论创设新型货币政策工具</w:t>
            </w:r>
          </w:p>
        </w:tc>
        <w:tc>
          <w:tcPr>
            <w:tcW w:w="1259" w:type="dxa"/>
            <w:vAlign w:val="center"/>
          </w:tcPr>
          <w:p w14:paraId="67BFFACF" w14:textId="77777777" w:rsidR="00B206E2" w:rsidRDefault="00000000">
            <w:pPr>
              <w:spacing w:line="276" w:lineRule="auto"/>
              <w:jc w:val="center"/>
              <w:rPr>
                <w:szCs w:val="21"/>
              </w:rPr>
            </w:pPr>
            <w:r>
              <w:rPr>
                <w:rFonts w:hint="eastAsia"/>
                <w:szCs w:val="21"/>
              </w:rPr>
              <w:t>游宗君</w:t>
            </w:r>
          </w:p>
        </w:tc>
      </w:tr>
      <w:tr w:rsidR="00B206E2" w14:paraId="0EAFE6F1" w14:textId="77777777">
        <w:trPr>
          <w:trHeight w:val="306"/>
        </w:trPr>
        <w:tc>
          <w:tcPr>
            <w:tcW w:w="704" w:type="dxa"/>
            <w:vAlign w:val="center"/>
          </w:tcPr>
          <w:p w14:paraId="39453D2E" w14:textId="77777777" w:rsidR="00B206E2" w:rsidRDefault="00000000">
            <w:pPr>
              <w:spacing w:line="276" w:lineRule="auto"/>
              <w:jc w:val="center"/>
              <w:rPr>
                <w:szCs w:val="21"/>
              </w:rPr>
            </w:pPr>
            <w:r>
              <w:rPr>
                <w:rFonts w:hint="eastAsia"/>
                <w:szCs w:val="21"/>
              </w:rPr>
              <w:t>3</w:t>
            </w:r>
          </w:p>
        </w:tc>
        <w:tc>
          <w:tcPr>
            <w:tcW w:w="1559" w:type="dxa"/>
            <w:vAlign w:val="center"/>
          </w:tcPr>
          <w:p w14:paraId="3048EC92" w14:textId="77777777" w:rsidR="00B206E2" w:rsidRDefault="00000000">
            <w:pPr>
              <w:spacing w:line="276" w:lineRule="auto"/>
              <w:jc w:val="center"/>
              <w:rPr>
                <w:szCs w:val="21"/>
              </w:rPr>
            </w:pPr>
            <w:r>
              <w:rPr>
                <w:rFonts w:hint="eastAsia"/>
                <w:szCs w:val="21"/>
              </w:rPr>
              <w:t>B</w:t>
            </w:r>
          </w:p>
        </w:tc>
        <w:tc>
          <w:tcPr>
            <w:tcW w:w="4678" w:type="dxa"/>
            <w:vAlign w:val="center"/>
          </w:tcPr>
          <w:p w14:paraId="78A8753A" w14:textId="77777777" w:rsidR="00B206E2" w:rsidRDefault="00000000">
            <w:pPr>
              <w:spacing w:line="276" w:lineRule="auto"/>
              <w:rPr>
                <w:color w:val="000000"/>
                <w:szCs w:val="21"/>
              </w:rPr>
            </w:pPr>
            <w:r>
              <w:rPr>
                <w:color w:val="000000"/>
                <w:szCs w:val="21"/>
              </w:rPr>
              <w:t xml:space="preserve">Nonlinear Risk Spillover Path Between China’s </w:t>
            </w:r>
            <w:r>
              <w:rPr>
                <w:color w:val="000000"/>
                <w:szCs w:val="21"/>
              </w:rPr>
              <w:lastRenderedPageBreak/>
              <w:t>Carbon Market, China’s New Energy Market, and the International Crude Oil Futures Market</w:t>
            </w:r>
          </w:p>
        </w:tc>
        <w:tc>
          <w:tcPr>
            <w:tcW w:w="1259" w:type="dxa"/>
            <w:vAlign w:val="center"/>
          </w:tcPr>
          <w:p w14:paraId="71A62A41" w14:textId="77777777" w:rsidR="00B206E2" w:rsidRDefault="00000000">
            <w:pPr>
              <w:spacing w:line="276" w:lineRule="auto"/>
              <w:jc w:val="center"/>
              <w:rPr>
                <w:szCs w:val="21"/>
              </w:rPr>
            </w:pPr>
            <w:r>
              <w:rPr>
                <w:rFonts w:hint="eastAsia"/>
                <w:szCs w:val="21"/>
              </w:rPr>
              <w:lastRenderedPageBreak/>
              <w:t>姚燕云</w:t>
            </w:r>
          </w:p>
        </w:tc>
      </w:tr>
      <w:tr w:rsidR="00B206E2" w14:paraId="493957EC" w14:textId="77777777">
        <w:trPr>
          <w:trHeight w:val="306"/>
        </w:trPr>
        <w:tc>
          <w:tcPr>
            <w:tcW w:w="704" w:type="dxa"/>
            <w:vAlign w:val="center"/>
          </w:tcPr>
          <w:p w14:paraId="0D3B719D" w14:textId="77777777" w:rsidR="00B206E2" w:rsidRDefault="00000000">
            <w:pPr>
              <w:spacing w:line="276" w:lineRule="auto"/>
              <w:jc w:val="center"/>
              <w:rPr>
                <w:szCs w:val="21"/>
              </w:rPr>
            </w:pPr>
            <w:r>
              <w:rPr>
                <w:rFonts w:hint="eastAsia"/>
                <w:szCs w:val="21"/>
              </w:rPr>
              <w:t>4</w:t>
            </w:r>
          </w:p>
        </w:tc>
        <w:tc>
          <w:tcPr>
            <w:tcW w:w="1559" w:type="dxa"/>
            <w:vAlign w:val="center"/>
          </w:tcPr>
          <w:p w14:paraId="3C824124" w14:textId="77777777" w:rsidR="00B206E2" w:rsidRDefault="00000000">
            <w:pPr>
              <w:spacing w:line="276" w:lineRule="auto"/>
              <w:jc w:val="center"/>
              <w:rPr>
                <w:szCs w:val="21"/>
              </w:rPr>
            </w:pPr>
            <w:r>
              <w:rPr>
                <w:rFonts w:hint="eastAsia"/>
                <w:szCs w:val="21"/>
              </w:rPr>
              <w:t>A</w:t>
            </w:r>
          </w:p>
        </w:tc>
        <w:tc>
          <w:tcPr>
            <w:tcW w:w="4678" w:type="dxa"/>
            <w:vAlign w:val="center"/>
          </w:tcPr>
          <w:p w14:paraId="6C09E941" w14:textId="77777777" w:rsidR="00B206E2" w:rsidRDefault="00000000">
            <w:pPr>
              <w:spacing w:line="276" w:lineRule="auto"/>
              <w:rPr>
                <w:color w:val="000000"/>
                <w:szCs w:val="21"/>
              </w:rPr>
            </w:pPr>
            <w:r>
              <w:rPr>
                <w:color w:val="000000"/>
                <w:szCs w:val="21"/>
              </w:rPr>
              <w:t xml:space="preserve">A road toward green growth: Optimizing the role of mineral </w:t>
            </w:r>
            <w:proofErr w:type="spellStart"/>
            <w:proofErr w:type="gramStart"/>
            <w:r>
              <w:rPr>
                <w:color w:val="000000"/>
                <w:szCs w:val="21"/>
              </w:rPr>
              <w:t>resources,fintech</w:t>
            </w:r>
            <w:proofErr w:type="spellEnd"/>
            <w:proofErr w:type="gramEnd"/>
            <w:r>
              <w:rPr>
                <w:color w:val="000000"/>
                <w:szCs w:val="21"/>
              </w:rPr>
              <w:t xml:space="preserve"> innovation and effective governance in G-20 economies</w:t>
            </w:r>
          </w:p>
        </w:tc>
        <w:tc>
          <w:tcPr>
            <w:tcW w:w="1259" w:type="dxa"/>
            <w:vAlign w:val="center"/>
          </w:tcPr>
          <w:p w14:paraId="53464106" w14:textId="77777777" w:rsidR="00B206E2" w:rsidRDefault="00000000">
            <w:pPr>
              <w:spacing w:line="276" w:lineRule="auto"/>
              <w:jc w:val="center"/>
              <w:rPr>
                <w:szCs w:val="21"/>
              </w:rPr>
            </w:pPr>
            <w:r>
              <w:rPr>
                <w:rFonts w:hint="eastAsia"/>
                <w:szCs w:val="21"/>
              </w:rPr>
              <w:t>庞得志</w:t>
            </w:r>
          </w:p>
        </w:tc>
      </w:tr>
      <w:tr w:rsidR="00B206E2" w14:paraId="0B02F900" w14:textId="77777777">
        <w:trPr>
          <w:trHeight w:val="306"/>
        </w:trPr>
        <w:tc>
          <w:tcPr>
            <w:tcW w:w="704" w:type="dxa"/>
            <w:vAlign w:val="center"/>
          </w:tcPr>
          <w:p w14:paraId="37EEE349" w14:textId="77777777" w:rsidR="00B206E2" w:rsidRDefault="00000000">
            <w:pPr>
              <w:spacing w:line="276" w:lineRule="auto"/>
              <w:jc w:val="center"/>
              <w:rPr>
                <w:szCs w:val="21"/>
              </w:rPr>
            </w:pPr>
            <w:r>
              <w:rPr>
                <w:rFonts w:hint="eastAsia"/>
                <w:szCs w:val="21"/>
              </w:rPr>
              <w:t>5</w:t>
            </w:r>
          </w:p>
        </w:tc>
        <w:tc>
          <w:tcPr>
            <w:tcW w:w="1559" w:type="dxa"/>
            <w:vAlign w:val="center"/>
          </w:tcPr>
          <w:p w14:paraId="6292263C" w14:textId="77777777" w:rsidR="00B206E2" w:rsidRDefault="00000000">
            <w:pPr>
              <w:spacing w:line="276" w:lineRule="auto"/>
              <w:jc w:val="center"/>
              <w:rPr>
                <w:szCs w:val="21"/>
              </w:rPr>
            </w:pPr>
            <w:r>
              <w:rPr>
                <w:rFonts w:hint="eastAsia"/>
                <w:szCs w:val="21"/>
              </w:rPr>
              <w:t>C</w:t>
            </w:r>
          </w:p>
        </w:tc>
        <w:tc>
          <w:tcPr>
            <w:tcW w:w="4678" w:type="dxa"/>
            <w:vAlign w:val="center"/>
          </w:tcPr>
          <w:p w14:paraId="1BD1A6EA" w14:textId="77777777" w:rsidR="00B206E2" w:rsidRDefault="00000000">
            <w:pPr>
              <w:spacing w:line="276" w:lineRule="auto"/>
              <w:rPr>
                <w:color w:val="000000"/>
                <w:szCs w:val="21"/>
              </w:rPr>
            </w:pPr>
            <w:r>
              <w:rPr>
                <w:color w:val="000000"/>
                <w:szCs w:val="21"/>
              </w:rPr>
              <w:t>生成式人工智能技术应用与劳动收入差距</w:t>
            </w:r>
          </w:p>
        </w:tc>
        <w:tc>
          <w:tcPr>
            <w:tcW w:w="1259" w:type="dxa"/>
            <w:vAlign w:val="center"/>
          </w:tcPr>
          <w:p w14:paraId="54FD0DB0" w14:textId="77777777" w:rsidR="00B206E2" w:rsidRDefault="00000000">
            <w:pPr>
              <w:spacing w:line="276" w:lineRule="auto"/>
              <w:jc w:val="center"/>
              <w:rPr>
                <w:szCs w:val="21"/>
              </w:rPr>
            </w:pPr>
            <w:r>
              <w:rPr>
                <w:rFonts w:hint="eastAsia"/>
                <w:szCs w:val="21"/>
              </w:rPr>
              <w:t>黄旭</w:t>
            </w:r>
          </w:p>
        </w:tc>
      </w:tr>
      <w:tr w:rsidR="00B206E2" w14:paraId="3CCD6C57" w14:textId="77777777">
        <w:trPr>
          <w:trHeight w:val="306"/>
        </w:trPr>
        <w:tc>
          <w:tcPr>
            <w:tcW w:w="704" w:type="dxa"/>
            <w:vAlign w:val="center"/>
          </w:tcPr>
          <w:p w14:paraId="0C17233C" w14:textId="77777777" w:rsidR="00B206E2" w:rsidRDefault="00000000">
            <w:pPr>
              <w:spacing w:line="276" w:lineRule="auto"/>
              <w:jc w:val="center"/>
              <w:rPr>
                <w:szCs w:val="21"/>
              </w:rPr>
            </w:pPr>
            <w:r>
              <w:rPr>
                <w:rFonts w:hint="eastAsia"/>
                <w:szCs w:val="21"/>
              </w:rPr>
              <w:t>6</w:t>
            </w:r>
          </w:p>
        </w:tc>
        <w:tc>
          <w:tcPr>
            <w:tcW w:w="1559" w:type="dxa"/>
            <w:vAlign w:val="center"/>
          </w:tcPr>
          <w:p w14:paraId="6EAF6B0B" w14:textId="77777777" w:rsidR="00B206E2" w:rsidRDefault="00000000">
            <w:pPr>
              <w:spacing w:line="276" w:lineRule="auto"/>
              <w:jc w:val="center"/>
              <w:rPr>
                <w:szCs w:val="21"/>
              </w:rPr>
            </w:pPr>
            <w:r>
              <w:rPr>
                <w:rFonts w:hint="eastAsia"/>
                <w:szCs w:val="21"/>
              </w:rPr>
              <w:t>C</w:t>
            </w:r>
          </w:p>
        </w:tc>
        <w:tc>
          <w:tcPr>
            <w:tcW w:w="4678" w:type="dxa"/>
            <w:vAlign w:val="center"/>
          </w:tcPr>
          <w:p w14:paraId="5AAA7251" w14:textId="77777777" w:rsidR="00B206E2" w:rsidRDefault="00000000">
            <w:pPr>
              <w:spacing w:line="276" w:lineRule="auto"/>
              <w:rPr>
                <w:color w:val="000000"/>
                <w:szCs w:val="21"/>
              </w:rPr>
            </w:pPr>
            <w:r>
              <w:rPr>
                <w:color w:val="000000"/>
                <w:szCs w:val="21"/>
              </w:rPr>
              <w:t>生成式人工智能的就业效应与应对策略</w:t>
            </w:r>
          </w:p>
        </w:tc>
        <w:tc>
          <w:tcPr>
            <w:tcW w:w="1259" w:type="dxa"/>
            <w:vAlign w:val="center"/>
          </w:tcPr>
          <w:p w14:paraId="57F067DD" w14:textId="77777777" w:rsidR="00B206E2" w:rsidRDefault="00000000">
            <w:pPr>
              <w:spacing w:line="276" w:lineRule="auto"/>
              <w:jc w:val="center"/>
              <w:rPr>
                <w:szCs w:val="21"/>
              </w:rPr>
            </w:pPr>
            <w:r>
              <w:rPr>
                <w:rFonts w:hint="eastAsia"/>
                <w:szCs w:val="21"/>
              </w:rPr>
              <w:t>黄旭</w:t>
            </w:r>
          </w:p>
        </w:tc>
      </w:tr>
    </w:tbl>
    <w:p w14:paraId="2FC22464" w14:textId="77777777" w:rsidR="00B206E2" w:rsidRDefault="00B206E2">
      <w:pPr>
        <w:rPr>
          <w:sz w:val="22"/>
        </w:rPr>
      </w:pPr>
    </w:p>
    <w:p w14:paraId="45FAE18D" w14:textId="77777777" w:rsidR="00B206E2" w:rsidRDefault="00000000">
      <w:pPr>
        <w:ind w:firstLineChars="200" w:firstLine="440"/>
        <w:rPr>
          <w:sz w:val="22"/>
        </w:rPr>
      </w:pPr>
      <w:r>
        <w:rPr>
          <w:rFonts w:hint="eastAsia"/>
          <w:sz w:val="22"/>
        </w:rPr>
        <w:t>6.</w:t>
      </w:r>
      <w:r>
        <w:rPr>
          <w:rFonts w:hint="eastAsia"/>
          <w:sz w:val="22"/>
        </w:rPr>
        <w:t>服务地方</w:t>
      </w:r>
    </w:p>
    <w:p w14:paraId="44ABB42A" w14:textId="0BB5DBC3" w:rsidR="00B206E2" w:rsidRDefault="00000000">
      <w:pPr>
        <w:ind w:firstLineChars="200" w:firstLine="440"/>
        <w:rPr>
          <w:sz w:val="22"/>
        </w:rPr>
      </w:pPr>
      <w:r>
        <w:rPr>
          <w:rFonts w:hint="eastAsia"/>
          <w:sz w:val="22"/>
        </w:rPr>
        <w:t>本专业继续积极探索校外实践教学基地建设，在原有校外实践教学基地基础上新增了南华期货，杭州恒生云毅等金融机构作为校外实践基地，本专业还积极探索产学研项目，科研服务于地方企业，签订重大横向项目，到账经费</w:t>
      </w:r>
      <w:r>
        <w:rPr>
          <w:rFonts w:hint="eastAsia"/>
          <w:sz w:val="22"/>
        </w:rPr>
        <w:t>100</w:t>
      </w:r>
      <w:r>
        <w:rPr>
          <w:rFonts w:hint="eastAsia"/>
          <w:sz w:val="22"/>
        </w:rPr>
        <w:t>余万元。</w:t>
      </w:r>
    </w:p>
    <w:p w14:paraId="0A2B9637" w14:textId="77777777" w:rsidR="00B206E2" w:rsidRDefault="00000000">
      <w:pPr>
        <w:ind w:firstLineChars="200" w:firstLine="440"/>
        <w:rPr>
          <w:sz w:val="22"/>
        </w:rPr>
      </w:pPr>
      <w:r>
        <w:rPr>
          <w:rFonts w:hint="eastAsia"/>
          <w:sz w:val="22"/>
        </w:rPr>
        <w:t>7.</w:t>
      </w:r>
      <w:r>
        <w:rPr>
          <w:rFonts w:hint="eastAsia"/>
          <w:sz w:val="22"/>
        </w:rPr>
        <w:t>国际合作</w:t>
      </w:r>
    </w:p>
    <w:p w14:paraId="452E5F1F" w14:textId="2E60B82E" w:rsidR="00B206E2" w:rsidRDefault="00000000">
      <w:pPr>
        <w:ind w:firstLineChars="200" w:firstLine="440"/>
        <w:rPr>
          <w:sz w:val="22"/>
        </w:rPr>
      </w:pPr>
      <w:r>
        <w:rPr>
          <w:rFonts w:hint="eastAsia"/>
          <w:sz w:val="22"/>
        </w:rPr>
        <w:t>本学年积极推动教育国际化，鼓励学生参与国际交流项目，</w:t>
      </w:r>
      <w:r w:rsidR="00776ED4" w:rsidRPr="00776ED4">
        <w:rPr>
          <w:rFonts w:hint="eastAsia"/>
          <w:sz w:val="22"/>
        </w:rPr>
        <w:t>与日本武藏浦和语言学校就项目合作进行了深入交流</w:t>
      </w:r>
      <w:r>
        <w:rPr>
          <w:rFonts w:hint="eastAsia"/>
          <w:sz w:val="22"/>
        </w:rPr>
        <w:t>，为学生日本留学建立了良好的平台。本学年共有</w:t>
      </w:r>
      <w:r>
        <w:rPr>
          <w:rFonts w:hint="eastAsia"/>
          <w:sz w:val="22"/>
        </w:rPr>
        <w:t>2</w:t>
      </w:r>
      <w:r>
        <w:rPr>
          <w:rFonts w:hint="eastAsia"/>
          <w:sz w:val="22"/>
        </w:rPr>
        <w:t>名</w:t>
      </w:r>
      <w:r>
        <w:rPr>
          <w:rFonts w:hint="eastAsia"/>
          <w:sz w:val="22"/>
        </w:rPr>
        <w:t>2025</w:t>
      </w:r>
      <w:r>
        <w:rPr>
          <w:rFonts w:hint="eastAsia"/>
          <w:sz w:val="22"/>
        </w:rPr>
        <w:t>届毕业学生收到国外研究生录取通知书。</w:t>
      </w:r>
    </w:p>
    <w:p w14:paraId="1F04095F" w14:textId="77777777" w:rsidR="00B206E2" w:rsidRDefault="00B206E2">
      <w:pPr>
        <w:ind w:firstLineChars="200" w:firstLine="440"/>
        <w:rPr>
          <w:sz w:val="22"/>
        </w:rPr>
      </w:pPr>
    </w:p>
    <w:p w14:paraId="78E84492" w14:textId="77777777" w:rsidR="00B206E2" w:rsidRDefault="00000000">
      <w:pPr>
        <w:rPr>
          <w:b/>
          <w:sz w:val="24"/>
        </w:rPr>
      </w:pPr>
      <w:r>
        <w:rPr>
          <w:rFonts w:hint="eastAsia"/>
          <w:b/>
          <w:sz w:val="24"/>
        </w:rPr>
        <w:t>三、</w:t>
      </w:r>
      <w:r>
        <w:rPr>
          <w:rFonts w:hint="eastAsia"/>
          <w:b/>
          <w:sz w:val="24"/>
        </w:rPr>
        <w:t>2025-2026</w:t>
      </w:r>
      <w:r>
        <w:rPr>
          <w:rFonts w:hint="eastAsia"/>
          <w:b/>
          <w:sz w:val="24"/>
        </w:rPr>
        <w:t>学年发展目标</w:t>
      </w:r>
    </w:p>
    <w:p w14:paraId="019B84B0"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1.发展思路</w:t>
      </w:r>
    </w:p>
    <w:p w14:paraId="463DF9C7"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以学校的“十五五”规划绩效指标和金融硕士点建设为目标，在努力探索专业人才培养模式的基础上，不断深化教学改革，优化课程体系，加强实验实训等实践教学环节建设，提高应用型人才的技能培养，在科研和人才培养方面争取有所突破。</w:t>
      </w:r>
    </w:p>
    <w:p w14:paraId="52A416B8"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2.总体目标</w:t>
      </w:r>
    </w:p>
    <w:p w14:paraId="7C086476" w14:textId="6E50454F" w:rsidR="00B206E2" w:rsidRDefault="00776ED4">
      <w:pPr>
        <w:widowControl/>
        <w:snapToGrid w:val="0"/>
        <w:ind w:firstLineChars="200" w:firstLine="440"/>
        <w:jc w:val="left"/>
        <w:rPr>
          <w:rFonts w:ascii="宋体" w:eastAsia="宋体" w:hAnsi="宋体" w:cs="宋体"/>
          <w:sz w:val="22"/>
        </w:rPr>
      </w:pPr>
      <w:r w:rsidRPr="00776ED4">
        <w:rPr>
          <w:rFonts w:ascii="宋体" w:eastAsia="宋体" w:hAnsi="宋体" w:cs="宋体" w:hint="eastAsia"/>
          <w:bCs/>
          <w:kern w:val="0"/>
          <w:sz w:val="22"/>
        </w:rPr>
        <w:t>力争将本专业建成特色鲜明、模式新颖、就业优势突出的高水平应用型专业</w:t>
      </w:r>
      <w:r w:rsidR="00000000">
        <w:rPr>
          <w:rFonts w:ascii="宋体" w:eastAsia="宋体" w:hAnsi="宋体" w:cs="宋体" w:hint="eastAsia"/>
          <w:bCs/>
          <w:kern w:val="0"/>
          <w:sz w:val="22"/>
        </w:rPr>
        <w:t>；加强教学团队建设，完善人才培养方案，做好课程建设；凝练学科方向，逐步打造金融科技领域科研团队。</w:t>
      </w:r>
    </w:p>
    <w:p w14:paraId="6902F7FA"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3.具体目标</w:t>
      </w:r>
    </w:p>
    <w:p w14:paraId="31F02E6D"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1)课程及课程建设</w:t>
      </w:r>
    </w:p>
    <w:p w14:paraId="6631E80F"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基于OBE理念，并集合新形态教材的申报要求，完成</w:t>
      </w:r>
      <w:r>
        <w:rPr>
          <w:rFonts w:hint="eastAsia"/>
          <w:sz w:val="22"/>
        </w:rPr>
        <w:t>《银行金融科技》、《保险科技》等</w:t>
      </w:r>
      <w:r>
        <w:rPr>
          <w:rFonts w:hint="eastAsia"/>
          <w:sz w:val="22"/>
        </w:rPr>
        <w:t>4</w:t>
      </w:r>
      <w:r>
        <w:rPr>
          <w:rFonts w:hint="eastAsia"/>
          <w:sz w:val="22"/>
        </w:rPr>
        <w:t>门核心课程的建设和相关</w:t>
      </w:r>
      <w:r>
        <w:rPr>
          <w:rFonts w:ascii="宋体" w:eastAsia="宋体" w:hAnsi="宋体" w:cs="宋体" w:hint="eastAsia"/>
          <w:sz w:val="22"/>
        </w:rPr>
        <w:t>教材的编写，并争取省新形态教材的立项；</w:t>
      </w:r>
    </w:p>
    <w:p w14:paraId="23A066D6"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2)课证融合，提升考证率</w:t>
      </w:r>
    </w:p>
    <w:p w14:paraId="5B95DBFC"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继续做好教学中课证融合及学生考证培训服务工作，鼓励学生考取初会、银从、证券及期货等各类专业证书。</w:t>
      </w:r>
    </w:p>
    <w:p w14:paraId="1F252DE3"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3)学生科研及竞赛</w:t>
      </w:r>
    </w:p>
    <w:p w14:paraId="705E210C"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积极组织学生参加国际大学生数学建模竞赛、全国大学生数学建模竞赛、浙江省统调大赛、浙江省证券投资大赛、挑战杯、互联网+大赛等A类学科竞赛，争取获得省级三等奖以上奖项4项；积极引导学生参加各类科研项目，提升学生科研和创新能力。</w:t>
      </w:r>
    </w:p>
    <w:p w14:paraId="6626C36A"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4)实践基地</w:t>
      </w:r>
    </w:p>
    <w:p w14:paraId="7823B5A9" w14:textId="77777777" w:rsidR="00B206E2" w:rsidRDefault="00000000">
      <w:pPr>
        <w:ind w:firstLineChars="200" w:firstLine="440"/>
        <w:rPr>
          <w:rFonts w:ascii="宋体" w:eastAsia="宋体" w:hAnsi="宋体" w:cs="宋体"/>
          <w:sz w:val="22"/>
        </w:rPr>
      </w:pPr>
      <w:r>
        <w:rPr>
          <w:rFonts w:ascii="宋体" w:eastAsia="宋体" w:hAnsi="宋体" w:cs="宋体" w:hint="eastAsia"/>
          <w:sz w:val="22"/>
        </w:rPr>
        <w:t>建设校外实践基地1-2个，并积极筹备省市实践基地项目的申报。</w:t>
      </w:r>
    </w:p>
    <w:p w14:paraId="0CFD13C7" w14:textId="77777777" w:rsidR="00B206E2" w:rsidRDefault="00000000">
      <w:pPr>
        <w:ind w:firstLine="420"/>
        <w:rPr>
          <w:rFonts w:ascii="宋体" w:eastAsia="宋体" w:hAnsi="宋体" w:cs="宋体"/>
          <w:sz w:val="22"/>
        </w:rPr>
      </w:pPr>
      <w:r>
        <w:rPr>
          <w:rFonts w:ascii="宋体" w:eastAsia="宋体" w:hAnsi="宋体" w:cs="宋体" w:hint="eastAsia"/>
          <w:sz w:val="22"/>
        </w:rPr>
        <w:t>5)教师科研</w:t>
      </w:r>
    </w:p>
    <w:p w14:paraId="63EC64AD" w14:textId="29324A8E" w:rsidR="00B206E2" w:rsidRDefault="00000000">
      <w:pPr>
        <w:ind w:firstLine="420"/>
        <w:rPr>
          <w:sz w:val="22"/>
        </w:rPr>
      </w:pPr>
      <w:r>
        <w:rPr>
          <w:rFonts w:ascii="宋体" w:eastAsia="宋体" w:hAnsi="宋体" w:cs="宋体" w:hint="eastAsia"/>
          <w:sz w:val="22"/>
        </w:rPr>
        <w:t>积极</w:t>
      </w:r>
      <w:r w:rsidR="003C2DFA">
        <w:rPr>
          <w:rFonts w:ascii="宋体" w:eastAsia="宋体" w:hAnsi="宋体" w:cs="宋体" w:hint="eastAsia"/>
          <w:sz w:val="22"/>
        </w:rPr>
        <w:t>响应</w:t>
      </w:r>
      <w:r>
        <w:rPr>
          <w:rFonts w:ascii="宋体" w:eastAsia="宋体" w:hAnsi="宋体" w:cs="宋体" w:hint="eastAsia"/>
          <w:sz w:val="22"/>
        </w:rPr>
        <w:t>学院号召，制定相应激励办法，调动教师科研热情，争取在下一学年在省部级课题有所突破，横向到款100万以上，发表核心以上论文5篇。</w:t>
      </w:r>
    </w:p>
    <w:p w14:paraId="7EDF2134" w14:textId="77777777" w:rsidR="00B206E2" w:rsidRDefault="00B206E2"/>
    <w:sectPr w:rsidR="00B20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FangSong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F52709"/>
    <w:rsid w:val="001C681B"/>
    <w:rsid w:val="003C2DFA"/>
    <w:rsid w:val="00776ED4"/>
    <w:rsid w:val="00B206E2"/>
    <w:rsid w:val="00C4762A"/>
    <w:rsid w:val="176D198E"/>
    <w:rsid w:val="21625D51"/>
    <w:rsid w:val="72F52709"/>
    <w:rsid w:val="7B9BC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B64628C"/>
  <w15:docId w15:val="{8C3C3C6A-9335-5745-93D9-B2A72688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1EA8-FD24-CB44-998A-59E7F99F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dc:creator>
  <cp:lastModifiedBy>M15329</cp:lastModifiedBy>
  <cp:revision>4</cp:revision>
  <dcterms:created xsi:type="dcterms:W3CDTF">2025-09-08T16:06:00Z</dcterms:created>
  <dcterms:modified xsi:type="dcterms:W3CDTF">2025-09-08T11:23:00Z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DEBD7A62C560497A9B9F197A3ACD66BC_11</vt:lpwstr>
  </property>
  <property fmtid="{D5CDD505-2E9C-101B-9397-08002B2CF9AE}" pid="4" name="KSOTemplateDocerSaveRecord">
    <vt:lpwstr>eyJoZGlkIjoiN2U5OTkyZTE0OTBjZmZiMzY1MjU4ZjFmZDM2YmUzYTEiLCJ1c2VySWQiOiI4Mjg1OTU0MDIifQ==</vt:lpwstr>
  </property>
</Properties>
</file>