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ACE7C" w14:textId="77777777" w:rsidR="0029077D" w:rsidRDefault="00000000">
      <w:pPr>
        <w:pStyle w:val="1"/>
        <w:keepNext w:val="0"/>
        <w:keepLines w:val="0"/>
        <w:widowControl/>
        <w:spacing w:line="288" w:lineRule="auto"/>
        <w:jc w:val="center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color w:val="212529"/>
          <w:sz w:val="45"/>
          <w:szCs w:val="45"/>
        </w:rPr>
        <w:t>宁波财经学院2026级CFA实验班招生简章</w:t>
      </w:r>
    </w:p>
    <w:p w14:paraId="47B04EA0" w14:textId="77777777" w:rsidR="0029077D" w:rsidRDefault="00000000" w:rsidP="008E3340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2026年AI进入落地爆发期，正深度重构全球经济和产业竞争格局。金融业作为现代经济的核心，因数据密集、业务流程复杂、对效率和风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控要求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严苛的固有特性，已然成为了AI等前沿科技创新应用的核心试验场。</w:t>
      </w:r>
    </w:p>
    <w:p w14:paraId="51C53953" w14:textId="77777777" w:rsidR="0029077D" w:rsidRDefault="00000000" w:rsidP="008E3340">
      <w:pPr>
        <w:pStyle w:val="a3"/>
        <w:widowControl/>
        <w:spacing w:before="60" w:beforeAutospacing="0" w:after="60" w:afterAutospacing="0" w:line="288" w:lineRule="auto"/>
        <w:ind w:firstLineChars="200" w:firstLine="480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szCs w:val="24"/>
        </w:rPr>
        <w:t>CFA实验班紧扣AI爆发的时代浪潮，以前</w:t>
      </w:r>
      <w:proofErr w:type="gramStart"/>
      <w:r>
        <w:rPr>
          <w:rFonts w:asciiTheme="minorEastAsia" w:eastAsiaTheme="minorEastAsia" w:hAnsiTheme="minorEastAsia" w:cstheme="minorEastAsia" w:hint="eastAsia"/>
          <w:szCs w:val="24"/>
        </w:rPr>
        <w:t>瞻</w:t>
      </w:r>
      <w:proofErr w:type="gramEnd"/>
      <w:r>
        <w:rPr>
          <w:rFonts w:asciiTheme="minorEastAsia" w:eastAsiaTheme="minorEastAsia" w:hAnsiTheme="minorEastAsia" w:cstheme="minorEastAsia" w:hint="eastAsia"/>
          <w:szCs w:val="24"/>
        </w:rPr>
        <w:t>视角构筑全新金融人才培养体系，率先引领课程从传统的“金融+”叠加思维向“金融×AI”深度融合的乘法思维转型。</w:t>
      </w:r>
      <w:r>
        <w:rPr>
          <w:rFonts w:asciiTheme="minorEastAsia" w:eastAsiaTheme="minorEastAsia" w:hAnsiTheme="minorEastAsia" w:cstheme="minorEastAsia" w:hint="eastAsia"/>
          <w:kern w:val="2"/>
          <w:szCs w:val="24"/>
        </w:rPr>
        <w:t>本实验班将CFA知识体系融入商科专业的本科培养方案</w:t>
      </w:r>
      <w:r>
        <w:rPr>
          <w:rFonts w:asciiTheme="minorEastAsia" w:eastAsiaTheme="minorEastAsia" w:hAnsiTheme="minorEastAsia" w:cstheme="minorEastAsia" w:hint="eastAsia"/>
          <w:szCs w:val="24"/>
        </w:rPr>
        <w:t>，系统</w:t>
      </w:r>
      <w:proofErr w:type="gramStart"/>
      <w:r>
        <w:rPr>
          <w:rFonts w:asciiTheme="minorEastAsia" w:eastAsiaTheme="minorEastAsia" w:hAnsiTheme="minorEastAsia" w:cstheme="minorEastAsia" w:hint="eastAsia"/>
          <w:szCs w:val="24"/>
        </w:rPr>
        <w:t>融汇</w:t>
      </w:r>
      <w:proofErr w:type="gramEnd"/>
      <w:r>
        <w:rPr>
          <w:rFonts w:asciiTheme="minorEastAsia" w:eastAsiaTheme="minorEastAsia" w:hAnsiTheme="minorEastAsia" w:cstheme="minorEastAsia" w:hint="eastAsia"/>
          <w:szCs w:val="24"/>
        </w:rPr>
        <w:t>理论学习、实践锻炼与AI前沿技术的深度应用，帮助学生夯实金融知识体系，掌握运用科技驱动金融创新的核心能力，锤炼战略思维与跨领域综合能力，培养具备专业精通、眼界开阔、岗位适配力强的</w:t>
      </w:r>
      <w:proofErr w:type="spellStart"/>
      <w:r>
        <w:rPr>
          <w:rFonts w:asciiTheme="minorEastAsia" w:eastAsiaTheme="minorEastAsia" w:hAnsiTheme="minorEastAsia" w:cstheme="minorEastAsia" w:hint="eastAsia"/>
          <w:szCs w:val="24"/>
        </w:rPr>
        <w:t>AI</w:t>
      </w:r>
      <w:proofErr w:type="spellEnd"/>
      <w:r>
        <w:rPr>
          <w:rFonts w:asciiTheme="minorEastAsia" w:eastAsiaTheme="minorEastAsia" w:hAnsiTheme="minorEastAsia" w:cstheme="minorEastAsia" w:hint="eastAsia"/>
          <w:szCs w:val="24"/>
        </w:rPr>
        <w:t>时代金融人才。</w:t>
      </w:r>
    </w:p>
    <w:p w14:paraId="1634FFE5" w14:textId="77777777" w:rsidR="0029077D" w:rsidRDefault="0029077D">
      <w:pPr>
        <w:spacing w:before="0" w:after="0" w:line="288" w:lineRule="auto"/>
        <w:jc w:val="both"/>
        <w:rPr>
          <w:rFonts w:asciiTheme="minorEastAsia" w:eastAsiaTheme="minorEastAsia" w:hAnsiTheme="minorEastAsia" w:cstheme="minorEastAsia" w:hint="eastAsia"/>
        </w:rPr>
      </w:pPr>
    </w:p>
    <w:p w14:paraId="0A49A666" w14:textId="77777777" w:rsidR="0029077D" w:rsidRDefault="00000000">
      <w:pPr>
        <w:pStyle w:val="1"/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一、CFA证书介绍</w:t>
      </w:r>
    </w:p>
    <w:p w14:paraId="46813EFE" w14:textId="77777777" w:rsidR="0029077D" w:rsidRDefault="00000000">
      <w:pPr>
        <w:pStyle w:val="2"/>
        <w:numPr>
          <w:ilvl w:val="0"/>
          <w:numId w:val="1"/>
        </w:num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国际公认的专业标准</w:t>
      </w:r>
    </w:p>
    <w:p w14:paraId="675A68FE" w14:textId="77777777" w:rsidR="0029077D" w:rsidRDefault="00000000" w:rsidP="008E3340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特许金融分析师（Chartered Financial Analyst，简称CFA）是由国际投资管理与研究协会于1963年开始设立的特许金融分析师职业资格认证。CFA证书是全球投资业里最为严格与高含金量资格认证，被称为全球“</w:t>
      </w:r>
      <w:r>
        <w:rPr>
          <w:rFonts w:asciiTheme="minorEastAsia" w:eastAsiaTheme="minorEastAsia" w:hAnsiTheme="minorEastAsia" w:cstheme="minorEastAsia" w:hint="eastAsia"/>
          <w:b/>
          <w:color w:val="FF0000"/>
          <w:sz w:val="24"/>
        </w:rPr>
        <w:t>金融第一考</w:t>
      </w: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”。</w:t>
      </w:r>
    </w:p>
    <w:p w14:paraId="127AC67F" w14:textId="77777777" w:rsidR="0029077D" w:rsidRDefault="00000000" w:rsidP="008E3340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color w:val="000000"/>
          <w:sz w:val="24"/>
        </w:rPr>
      </w:pPr>
      <w:r>
        <w:rPr>
          <w:rFonts w:asciiTheme="minorEastAsia" w:eastAsiaTheme="minorEastAsia" w:hAnsiTheme="minorEastAsia" w:cstheme="minorEastAsia" w:hint="eastAsia"/>
          <w:color w:val="05073B"/>
          <w:sz w:val="24"/>
          <w:shd w:val="clear" w:color="auto" w:fill="FDFDFE"/>
        </w:rPr>
        <w:t>许多知名的金融机构、投资银行、资产管理公司等都将CFA证书作为招聘高级金融人才的重要标准之一，</w:t>
      </w: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在西方一直被视作“</w:t>
      </w:r>
      <w:r>
        <w:rPr>
          <w:rFonts w:asciiTheme="minorEastAsia" w:eastAsiaTheme="minorEastAsia" w:hAnsiTheme="minorEastAsia" w:cstheme="minorEastAsia" w:hint="eastAsia"/>
          <w:b/>
          <w:color w:val="FF0000"/>
          <w:sz w:val="24"/>
        </w:rPr>
        <w:t>华尔街的入场券</w:t>
      </w:r>
      <w:r>
        <w:rPr>
          <w:rFonts w:asciiTheme="minorEastAsia" w:eastAsiaTheme="minorEastAsia" w:hAnsiTheme="minorEastAsia" w:cstheme="minorEastAsia" w:hint="eastAsia"/>
          <w:b/>
          <w:color w:val="000000"/>
          <w:sz w:val="24"/>
        </w:rPr>
        <w:t>”</w:t>
      </w:r>
      <w:r>
        <w:rPr>
          <w:rFonts w:asciiTheme="minorEastAsia" w:eastAsiaTheme="minorEastAsia" w:hAnsiTheme="minorEastAsia" w:cstheme="minorEastAsia" w:hint="eastAsia"/>
          <w:color w:val="000000"/>
          <w:sz w:val="24"/>
        </w:rPr>
        <w:t>。</w:t>
      </w:r>
    </w:p>
    <w:p w14:paraId="0B1DB109" w14:textId="77777777" w:rsidR="0029077D" w:rsidRDefault="00000000">
      <w:pPr>
        <w:snapToGrid/>
        <w:spacing w:line="288" w:lineRule="auto"/>
        <w:jc w:val="center"/>
        <w:rPr>
          <w:rFonts w:asciiTheme="minorEastAsia" w:eastAsiaTheme="minorEastAsia" w:hAnsiTheme="minorEastAsia" w:cstheme="minorEastAsia" w:hint="eastAsia"/>
          <w:color w:val="000000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0E3492CC" wp14:editId="11F044F3">
            <wp:extent cx="3162300" cy="236664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66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0D1D50E8" w14:textId="77777777" w:rsidR="0029077D" w:rsidRDefault="0029077D">
      <w:pPr>
        <w:snapToGrid/>
        <w:spacing w:line="288" w:lineRule="auto"/>
        <w:jc w:val="center"/>
        <w:rPr>
          <w:rFonts w:asciiTheme="minorEastAsia" w:eastAsiaTheme="minorEastAsia" w:hAnsiTheme="minorEastAsia" w:cstheme="minorEastAsia" w:hint="eastAsia"/>
          <w:color w:val="000000"/>
        </w:rPr>
      </w:pPr>
    </w:p>
    <w:p w14:paraId="38B59552" w14:textId="77777777" w:rsidR="0029077D" w:rsidRDefault="00000000">
      <w:pPr>
        <w:pStyle w:val="2"/>
        <w:numPr>
          <w:ilvl w:val="0"/>
          <w:numId w:val="1"/>
        </w:num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考试内容与就业市场匹配度</w:t>
      </w:r>
    </w:p>
    <w:p w14:paraId="292E37BE" w14:textId="77777777" w:rsidR="0029077D" w:rsidRDefault="00000000" w:rsidP="008E3340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CFA考试内容涵盖了广泛的金融知识领域，共10门科目，可以划分为职业伦理道德、投资分析工具、投资产品和投资组合管理四大板块，构建出完整的金融知识体系。</w:t>
      </w:r>
    </w:p>
    <w:p w14:paraId="6D1D3C67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noProof/>
          <w:sz w:val="24"/>
        </w:rPr>
        <w:lastRenderedPageBreak/>
        <w:drawing>
          <wp:inline distT="0" distB="0" distL="0" distR="0" wp14:anchorId="4991D187" wp14:editId="2F880A69">
            <wp:extent cx="5019252" cy="2370667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descrip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2178" cy="237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32718" w14:textId="77777777" w:rsidR="0029077D" w:rsidRDefault="00000000" w:rsidP="008E3340">
      <w:pPr>
        <w:widowControl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CFA协会与全球金融行业保持着紧密的联系，了解行业的最新动态和发展趋势。因此，CFA考试内容会根据金融市场的变化进行调整和更新，</w:t>
      </w:r>
      <w:r>
        <w:rPr>
          <w:rFonts w:asciiTheme="minorEastAsia" w:eastAsiaTheme="minorEastAsia" w:hAnsiTheme="minorEastAsia" w:cstheme="minorEastAsia" w:hint="eastAsia"/>
          <w:b/>
          <w:color w:val="FF0000"/>
          <w:sz w:val="24"/>
        </w:rPr>
        <w:t>确保考生所学知识与市场需求保持一致</w:t>
      </w:r>
      <w:r>
        <w:rPr>
          <w:rFonts w:asciiTheme="minorEastAsia" w:eastAsiaTheme="minorEastAsia" w:hAnsiTheme="minorEastAsia" w:cstheme="minorEastAsia" w:hint="eastAsia"/>
          <w:sz w:val="24"/>
        </w:rPr>
        <w:t>。CFA的知识框架完整覆盖了金融行业各领域的专业知识，因此CFA的学习不仅可以开阔我校学子的视野，也能帮助其成为一名全面的金融人才。</w:t>
      </w:r>
    </w:p>
    <w:p w14:paraId="4797300A" w14:textId="68F88CE1" w:rsidR="0029077D" w:rsidRPr="008E3340" w:rsidRDefault="00000000" w:rsidP="008E3340">
      <w:pPr>
        <w:widowControl/>
        <w:spacing w:line="288" w:lineRule="auto"/>
        <w:jc w:val="center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kern w:val="0"/>
          <w:sz w:val="24"/>
          <w:szCs w:val="24"/>
          <w:lang w:bidi="ar"/>
        </w:rPr>
        <w:br/>
      </w:r>
      <w:r>
        <w:rPr>
          <w:rFonts w:asciiTheme="minorEastAsia" w:eastAsiaTheme="minorEastAsia" w:hAnsiTheme="minorEastAsia" w:cstheme="minorEastAsia" w:hint="eastAsia"/>
          <w:noProof/>
          <w:color w:val="555555"/>
          <w:kern w:val="0"/>
          <w:sz w:val="28"/>
          <w:szCs w:val="28"/>
          <w:lang w:bidi="ar"/>
        </w:rPr>
        <w:drawing>
          <wp:inline distT="0" distB="0" distL="114300" distR="114300" wp14:anchorId="3A597CBD" wp14:editId="2565965C">
            <wp:extent cx="4753332" cy="5088466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2135" cy="5108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3822636" w14:textId="110425A1" w:rsidR="0029077D" w:rsidRPr="008E3340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color w:val="000000"/>
        </w:rPr>
      </w:pPr>
      <w:r>
        <w:rPr>
          <w:rFonts w:asciiTheme="minorEastAsia" w:eastAsiaTheme="minorEastAsia" w:hAnsiTheme="minorEastAsia" w:cstheme="minorEastAsia" w:hint="eastAsia"/>
          <w:noProof/>
        </w:rPr>
        <w:lastRenderedPageBreak/>
        <w:drawing>
          <wp:inline distT="0" distB="0" distL="0" distR="0" wp14:anchorId="78886DE5" wp14:editId="46DBE843">
            <wp:extent cx="5689600" cy="5240867"/>
            <wp:effectExtent l="0" t="0" r="635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descript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1079" cy="524222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2300A35C" w14:textId="77777777" w:rsidR="0029077D" w:rsidRDefault="00000000">
      <w:pPr>
        <w:pStyle w:val="2"/>
        <w:numPr>
          <w:ilvl w:val="0"/>
          <w:numId w:val="1"/>
        </w:num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持证人薪资水平</w:t>
      </w:r>
    </w:p>
    <w:p w14:paraId="76EA23BC" w14:textId="091ABAD3" w:rsidR="0029077D" w:rsidRPr="000479A2" w:rsidRDefault="00000000" w:rsidP="000479A2">
      <w:pPr>
        <w:snapToGrid/>
        <w:spacing w:line="288" w:lineRule="auto"/>
        <w:ind w:firstLineChars="200" w:firstLine="482"/>
        <w:rPr>
          <w:rFonts w:asciiTheme="minorEastAsia" w:eastAsiaTheme="minorEastAsia" w:hAnsiTheme="minorEastAsia" w:cstheme="minorEastAsia" w:hint="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全球薪资水平</w:t>
      </w:r>
      <w:r w:rsidR="000479A2">
        <w:rPr>
          <w:rFonts w:asciiTheme="minorEastAsia" w:eastAsiaTheme="minorEastAsia" w:hAnsiTheme="minorEastAsia" w:cstheme="minorEastAsia" w:hint="eastAsia"/>
          <w:b/>
          <w:sz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</w:rPr>
        <w:t>根据CFA协会官方统计数据，CFA持证人在全球范围内的平均年薪（美元）为</w:t>
      </w:r>
      <w:r>
        <w:rPr>
          <w:rFonts w:asciiTheme="minorEastAsia" w:eastAsiaTheme="minorEastAsia" w:hAnsiTheme="minorEastAsia" w:cstheme="minorEastAsia" w:hint="eastAsia"/>
          <w:b/>
          <w:color w:val="FF0000"/>
          <w:sz w:val="24"/>
        </w:rPr>
        <w:t>26.7万</w:t>
      </w:r>
      <w:r>
        <w:rPr>
          <w:rFonts w:asciiTheme="minorEastAsia" w:eastAsiaTheme="minorEastAsia" w:hAnsiTheme="minorEastAsia" w:cstheme="minorEastAsia" w:hint="eastAsia"/>
          <w:sz w:val="24"/>
        </w:rPr>
        <w:t>。</w:t>
      </w:r>
    </w:p>
    <w:p w14:paraId="0F69E4DA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noProof/>
          <w:sz w:val="24"/>
        </w:rPr>
        <w:drawing>
          <wp:inline distT="0" distB="0" distL="0" distR="0" wp14:anchorId="301CB41D" wp14:editId="10D3E1FD">
            <wp:extent cx="5570595" cy="2497667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3019" cy="250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D34EB" w14:textId="77777777" w:rsidR="0029077D" w:rsidRDefault="00000000">
      <w:pPr>
        <w:snapToGrid/>
        <w:spacing w:line="288" w:lineRule="auto"/>
        <w:jc w:val="right"/>
        <w:rPr>
          <w:rFonts w:asciiTheme="minorEastAsia" w:eastAsiaTheme="minorEastAsia" w:hAnsiTheme="minorEastAsia" w:cstheme="minorEastAsia" w:hint="eastAsia"/>
          <w:color w:val="000000"/>
          <w:sz w:val="1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18"/>
        </w:rPr>
        <w:t>（Source：CFA</w:t>
      </w:r>
      <w:proofErr w:type="gramStart"/>
      <w:r>
        <w:rPr>
          <w:rFonts w:asciiTheme="minorEastAsia" w:eastAsiaTheme="minorEastAsia" w:hAnsiTheme="minorEastAsia" w:cstheme="minorEastAsia" w:hint="eastAsia"/>
          <w:color w:val="000000"/>
          <w:sz w:val="18"/>
        </w:rPr>
        <w:t>协会官网</w:t>
      </w:r>
      <w:proofErr w:type="gramEnd"/>
      <w:r>
        <w:rPr>
          <w:rFonts w:asciiTheme="minorEastAsia" w:eastAsiaTheme="minorEastAsia" w:hAnsiTheme="minorEastAsia" w:cstheme="minorEastAsia" w:hint="eastAsia"/>
          <w:color w:val="000000"/>
          <w:sz w:val="18"/>
        </w:rPr>
        <w:t>https://www.cfainstitute.org）</w:t>
      </w:r>
    </w:p>
    <w:p w14:paraId="1A63FE47" w14:textId="77777777" w:rsidR="0029077D" w:rsidRDefault="0029077D">
      <w:pPr>
        <w:snapToGrid/>
        <w:spacing w:line="288" w:lineRule="auto"/>
        <w:jc w:val="right"/>
        <w:rPr>
          <w:rFonts w:asciiTheme="minorEastAsia" w:eastAsiaTheme="minorEastAsia" w:hAnsiTheme="minorEastAsia" w:cstheme="minorEastAsia" w:hint="eastAsia"/>
          <w:color w:val="000000"/>
          <w:sz w:val="18"/>
        </w:rPr>
      </w:pPr>
    </w:p>
    <w:p w14:paraId="7AEAFF0A" w14:textId="3E68D4F4" w:rsidR="0029077D" w:rsidRPr="000479A2" w:rsidRDefault="00000000" w:rsidP="000479A2">
      <w:pPr>
        <w:snapToGrid/>
        <w:spacing w:line="288" w:lineRule="auto"/>
        <w:ind w:firstLineChars="200" w:firstLine="482"/>
        <w:rPr>
          <w:rFonts w:asciiTheme="minorEastAsia" w:eastAsiaTheme="minorEastAsia" w:hAnsiTheme="minorEastAsia" w:cstheme="minorEastAsia" w:hint="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color w:val="212529"/>
          <w:sz w:val="24"/>
        </w:rPr>
        <w:t>中国/亚洲市场</w:t>
      </w:r>
      <w:r>
        <w:rPr>
          <w:rFonts w:asciiTheme="minorEastAsia" w:eastAsiaTheme="minorEastAsia" w:hAnsiTheme="minorEastAsia" w:cstheme="minorEastAsia" w:hint="eastAsia"/>
          <w:b/>
          <w:sz w:val="24"/>
        </w:rPr>
        <w:t>薪资水平</w:t>
      </w:r>
      <w:r w:rsidR="000479A2">
        <w:rPr>
          <w:rFonts w:asciiTheme="minorEastAsia" w:eastAsiaTheme="minorEastAsia" w:hAnsiTheme="minorEastAsia" w:cstheme="minorEastAsia" w:hint="eastAsia"/>
          <w:b/>
          <w:sz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</w:rPr>
        <w:t xml:space="preserve">CFA </w:t>
      </w:r>
      <w:proofErr w:type="spellStart"/>
      <w:r>
        <w:rPr>
          <w:rFonts w:asciiTheme="minorEastAsia" w:eastAsiaTheme="minorEastAsia" w:hAnsiTheme="minorEastAsia" w:cstheme="minorEastAsia" w:hint="eastAsia"/>
          <w:sz w:val="24"/>
        </w:rPr>
        <w:t>Charterholder</w:t>
      </w:r>
      <w:proofErr w:type="spellEnd"/>
      <w:r>
        <w:rPr>
          <w:rFonts w:asciiTheme="minorEastAsia" w:eastAsiaTheme="minorEastAsia" w:hAnsiTheme="minorEastAsia" w:cstheme="minorEastAsia" w:hint="eastAsia"/>
          <w:sz w:val="24"/>
        </w:rPr>
        <w:t>平均年薪（人民币）大约</w:t>
      </w:r>
      <w:r>
        <w:rPr>
          <w:rFonts w:asciiTheme="minorEastAsia" w:eastAsiaTheme="minorEastAsia" w:hAnsiTheme="minorEastAsia" w:cstheme="minorEastAsia" w:hint="eastAsia"/>
          <w:b/>
          <w:color w:val="FF0000"/>
          <w:sz w:val="24"/>
        </w:rPr>
        <w:t>50-80万</w:t>
      </w:r>
      <w:r>
        <w:rPr>
          <w:rFonts w:asciiTheme="minorEastAsia" w:eastAsiaTheme="minorEastAsia" w:hAnsiTheme="minorEastAsia" w:cstheme="minorEastAsia" w:hint="eastAsia"/>
          <w:sz w:val="24"/>
        </w:rPr>
        <w:t>，资深管理岗位可达</w:t>
      </w:r>
      <w:r>
        <w:rPr>
          <w:rFonts w:asciiTheme="minorEastAsia" w:eastAsiaTheme="minorEastAsia" w:hAnsiTheme="minorEastAsia" w:cstheme="minorEastAsia" w:hint="eastAsia"/>
          <w:b/>
          <w:color w:val="FF0000"/>
          <w:sz w:val="24"/>
        </w:rPr>
        <w:t>100-150万</w:t>
      </w:r>
      <w:r>
        <w:rPr>
          <w:rFonts w:asciiTheme="minorEastAsia" w:eastAsiaTheme="minorEastAsia" w:hAnsiTheme="minorEastAsia" w:cstheme="minorEastAsia" w:hint="eastAsia"/>
          <w:sz w:val="24"/>
        </w:rPr>
        <w:t>，Level I/II候选人薪资约</w:t>
      </w:r>
      <w:r>
        <w:rPr>
          <w:rFonts w:asciiTheme="minorEastAsia" w:eastAsiaTheme="minorEastAsia" w:hAnsiTheme="minorEastAsia" w:cstheme="minorEastAsia" w:hint="eastAsia"/>
          <w:b/>
          <w:color w:val="FF0000"/>
          <w:sz w:val="24"/>
        </w:rPr>
        <w:t>20-40万</w:t>
      </w:r>
      <w:r>
        <w:rPr>
          <w:rFonts w:asciiTheme="minorEastAsia" w:eastAsiaTheme="minorEastAsia" w:hAnsiTheme="minorEastAsia" w:cstheme="minorEastAsia" w:hint="eastAsia"/>
          <w:sz w:val="24"/>
        </w:rPr>
        <w:t>。国内金融机构差异较大，一线城市、外资投行或基金公司薪资高于平均水平。</w:t>
      </w:r>
    </w:p>
    <w:p w14:paraId="24471E31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noProof/>
          <w:sz w:val="24"/>
        </w:rPr>
        <w:drawing>
          <wp:inline distT="0" distB="0" distL="0" distR="0" wp14:anchorId="3CCFC51D" wp14:editId="23D3CF36">
            <wp:extent cx="5655538" cy="3784453"/>
            <wp:effectExtent l="0" t="0" r="2540" b="6985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descript"/>
                    <pic:cNvPicPr/>
                  </pic:nvPicPr>
                  <pic:blipFill>
                    <a:blip r:embed="rId12"/>
                    <a:srcRect b="2553"/>
                    <a:stretch>
                      <a:fillRect/>
                    </a:stretch>
                  </pic:blipFill>
                  <pic:spPr>
                    <a:xfrm>
                      <a:off x="0" y="0"/>
                      <a:ext cx="5661998" cy="378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E0582" w14:textId="77777777" w:rsidR="0029077D" w:rsidRDefault="00000000">
      <w:pPr>
        <w:snapToGrid/>
        <w:spacing w:line="288" w:lineRule="auto"/>
        <w:jc w:val="right"/>
        <w:rPr>
          <w:rFonts w:asciiTheme="minorEastAsia" w:eastAsiaTheme="minorEastAsia" w:hAnsiTheme="minorEastAsia" w:cstheme="minorEastAsia" w:hint="eastAsia"/>
          <w:color w:val="000000"/>
          <w:sz w:val="1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18"/>
        </w:rPr>
        <w:t>（Source：中国CFA协会会员调研报告，猎头机构亚洲薪资报告）</w:t>
      </w:r>
    </w:p>
    <w:p w14:paraId="4D061F8C" w14:textId="77777777" w:rsidR="0029077D" w:rsidRDefault="0029077D">
      <w:pPr>
        <w:snapToGrid/>
        <w:spacing w:line="288" w:lineRule="auto"/>
        <w:jc w:val="right"/>
        <w:rPr>
          <w:rFonts w:asciiTheme="minorEastAsia" w:eastAsiaTheme="minorEastAsia" w:hAnsiTheme="minorEastAsia" w:cstheme="minorEastAsia" w:hint="eastAsia"/>
          <w:sz w:val="18"/>
        </w:rPr>
      </w:pPr>
    </w:p>
    <w:p w14:paraId="1B8400BD" w14:textId="64AC5ED1" w:rsidR="0029077D" w:rsidRPr="000479A2" w:rsidRDefault="00000000" w:rsidP="000479A2">
      <w:pPr>
        <w:snapToGrid/>
        <w:spacing w:line="288" w:lineRule="auto"/>
        <w:ind w:firstLineChars="200" w:firstLine="482"/>
        <w:rPr>
          <w:rFonts w:asciiTheme="minorEastAsia" w:eastAsiaTheme="minorEastAsia" w:hAnsiTheme="minorEastAsia" w:cstheme="minorEastAsia" w:hint="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薪资增长水平</w:t>
      </w:r>
      <w:r w:rsidR="000479A2">
        <w:rPr>
          <w:rFonts w:asciiTheme="minorEastAsia" w:eastAsiaTheme="minorEastAsia" w:hAnsiTheme="minorEastAsia" w:cstheme="minorEastAsia" w:hint="eastAsia"/>
          <w:b/>
          <w:sz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</w:rPr>
        <w:t>在最新研究报告中，CFA协会成员和CFA持证人的平均基本工资增长速度（同比）</w:t>
      </w:r>
      <w:r>
        <w:rPr>
          <w:rFonts w:asciiTheme="minorEastAsia" w:eastAsiaTheme="minorEastAsia" w:hAnsiTheme="minorEastAsia" w:cstheme="minorEastAsia" w:hint="eastAsia"/>
          <w:b/>
          <w:color w:val="FF0000"/>
          <w:sz w:val="24"/>
        </w:rPr>
        <w:t>高于市场增长率</w:t>
      </w:r>
      <w:r>
        <w:rPr>
          <w:rFonts w:asciiTheme="minorEastAsia" w:eastAsiaTheme="minorEastAsia" w:hAnsiTheme="minorEastAsia" w:cstheme="minorEastAsia" w:hint="eastAsia"/>
          <w:sz w:val="24"/>
        </w:rPr>
        <w:t>。下图展示了全球CFA持证人工作经验与薪资水平的相关度情况：</w:t>
      </w:r>
    </w:p>
    <w:p w14:paraId="321D0071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b/>
          <w:color w:val="212529"/>
          <w:sz w:val="24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1C4AAC32" wp14:editId="62B1B745">
            <wp:extent cx="5401832" cy="2611061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descript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6707" cy="26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6C838" w14:textId="77777777" w:rsidR="0029077D" w:rsidRDefault="00000000">
      <w:pPr>
        <w:snapToGrid/>
        <w:spacing w:line="288" w:lineRule="auto"/>
        <w:jc w:val="right"/>
        <w:rPr>
          <w:rFonts w:asciiTheme="minorEastAsia" w:eastAsiaTheme="minorEastAsia" w:hAnsiTheme="minorEastAsia" w:cstheme="minorEastAsia" w:hint="eastAsia"/>
          <w:sz w:val="1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18"/>
        </w:rPr>
        <w:t>（Source：CFA candidate survey）</w:t>
      </w:r>
    </w:p>
    <w:p w14:paraId="35BAE2E0" w14:textId="77777777" w:rsidR="0029077D" w:rsidRDefault="00000000">
      <w:pPr>
        <w:pStyle w:val="2"/>
        <w:numPr>
          <w:ilvl w:val="0"/>
          <w:numId w:val="1"/>
        </w:num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lastRenderedPageBreak/>
        <w:t>就业前景</w:t>
      </w:r>
    </w:p>
    <w:p w14:paraId="5D9E763A" w14:textId="77777777" w:rsidR="0029077D" w:rsidRDefault="00000000" w:rsidP="000479A2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目前，有近20万名CFA持证人分布于全球164个市场中，在全球的认可雇主企业覆盖事务所、金融服务、科技等众多500强企业，包括摩根大通、加拿大皇家银行、瑞银集团、汇丰银行、富国银行、贝莱德、高盛等。这些企业在同等条件下会优先录取CFA学员和持证人。下图为部分雇主名单展示：</w:t>
      </w:r>
    </w:p>
    <w:p w14:paraId="232A7A85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1F637B77" wp14:editId="581BEE6C">
            <wp:extent cx="5459973" cy="2901766"/>
            <wp:effectExtent l="0" t="0" r="762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descrip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77875" cy="291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F251F" w14:textId="56D0CCB9" w:rsidR="0029077D" w:rsidRPr="000479A2" w:rsidRDefault="00000000" w:rsidP="000479A2">
      <w:pPr>
        <w:snapToGrid/>
        <w:spacing w:line="288" w:lineRule="auto"/>
        <w:jc w:val="right"/>
        <w:rPr>
          <w:rFonts w:asciiTheme="minorEastAsia" w:eastAsiaTheme="minorEastAsia" w:hAnsiTheme="minorEastAsia" w:cstheme="minorEastAsia" w:hint="eastAsia"/>
          <w:color w:val="000000"/>
          <w:sz w:val="18"/>
        </w:rPr>
      </w:pPr>
      <w:r>
        <w:rPr>
          <w:rFonts w:asciiTheme="minorEastAsia" w:eastAsiaTheme="minorEastAsia" w:hAnsiTheme="minorEastAsia" w:cstheme="minorEastAsia" w:hint="eastAsia"/>
          <w:color w:val="000000"/>
          <w:sz w:val="18"/>
        </w:rPr>
        <w:t>（Source：CFA</w:t>
      </w:r>
      <w:proofErr w:type="gramStart"/>
      <w:r>
        <w:rPr>
          <w:rFonts w:asciiTheme="minorEastAsia" w:eastAsiaTheme="minorEastAsia" w:hAnsiTheme="minorEastAsia" w:cstheme="minorEastAsia" w:hint="eastAsia"/>
          <w:color w:val="000000"/>
          <w:sz w:val="18"/>
        </w:rPr>
        <w:t>协会官网</w:t>
      </w:r>
      <w:proofErr w:type="gramEnd"/>
      <w:r>
        <w:rPr>
          <w:rFonts w:asciiTheme="minorEastAsia" w:eastAsiaTheme="minorEastAsia" w:hAnsiTheme="minorEastAsia" w:cstheme="minorEastAsia" w:hint="eastAsia"/>
          <w:color w:val="000000"/>
          <w:sz w:val="18"/>
        </w:rPr>
        <w:t>https://www.cfainstitute.org）</w:t>
      </w:r>
    </w:p>
    <w:p w14:paraId="130FEFCE" w14:textId="77777777" w:rsidR="0029077D" w:rsidRDefault="00000000">
      <w:pPr>
        <w:pStyle w:val="2"/>
        <w:numPr>
          <w:ilvl w:val="0"/>
          <w:numId w:val="1"/>
        </w:num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国内金融考研助力</w:t>
      </w:r>
    </w:p>
    <w:p w14:paraId="656F67A2" w14:textId="77777777" w:rsidR="0029077D" w:rsidRDefault="00000000" w:rsidP="000479A2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对于考研学生而言，CFA的全英文考试可有效提升英语读写能力，且提前学习CFA可夯实专业基础，缩短备考周期，同时助力考研复试表现。下图为CFA学习内容与考研431考试大纲的对应关系：</w:t>
      </w:r>
    </w:p>
    <w:p w14:paraId="7DE79BB9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59E3E638" wp14:editId="542DC490">
            <wp:extent cx="5348976" cy="3102618"/>
            <wp:effectExtent l="0" t="0" r="4445" b="254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75307" cy="311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E6C72" w14:textId="77777777" w:rsidR="0029077D" w:rsidRDefault="00000000">
      <w:pPr>
        <w:pStyle w:val="2"/>
        <w:numPr>
          <w:ilvl w:val="0"/>
          <w:numId w:val="1"/>
        </w:num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lastRenderedPageBreak/>
        <w:t>国外高校豁免政策</w:t>
      </w:r>
    </w:p>
    <w:p w14:paraId="61834973" w14:textId="77777777" w:rsidR="0029077D" w:rsidRDefault="00000000" w:rsidP="000479A2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CFA除了被称为“金融第一考”,也有</w:t>
      </w:r>
      <w:r>
        <w:rPr>
          <w:rFonts w:asciiTheme="minorEastAsia" w:eastAsiaTheme="minorEastAsia" w:hAnsiTheme="minorEastAsia" w:cstheme="minorEastAsia" w:hint="eastAsia"/>
          <w:b/>
          <w:color w:val="FF0000"/>
          <w:sz w:val="24"/>
        </w:rPr>
        <w:t>“第二护照”</w:t>
      </w:r>
      <w:r>
        <w:rPr>
          <w:rFonts w:asciiTheme="minorEastAsia" w:eastAsiaTheme="minorEastAsia" w:hAnsiTheme="minorEastAsia" w:cstheme="minorEastAsia" w:hint="eastAsia"/>
          <w:sz w:val="24"/>
        </w:rPr>
        <w:t>之称。一些国外高校对CFA持证人提供</w:t>
      </w:r>
      <w:r>
        <w:rPr>
          <w:rFonts w:asciiTheme="minorEastAsia" w:eastAsiaTheme="minorEastAsia" w:hAnsiTheme="minorEastAsia" w:cstheme="minorEastAsia" w:hint="eastAsia"/>
          <w:b/>
          <w:color w:val="FF0000"/>
          <w:sz w:val="24"/>
        </w:rPr>
        <w:t>GMAT/GRE考试和部分课程的豁免</w:t>
      </w:r>
      <w:r>
        <w:rPr>
          <w:rFonts w:asciiTheme="minorEastAsia" w:eastAsiaTheme="minorEastAsia" w:hAnsiTheme="minorEastAsia" w:cstheme="minorEastAsia" w:hint="eastAsia"/>
          <w:sz w:val="24"/>
        </w:rPr>
        <w:t>。例如，伦敦商学院金融硕士课程和约翰霍普金斯大学MBA双硕士学位课程均对CFA持证人提供豁免政策。下图为部分院校豁免政策：</w:t>
      </w:r>
    </w:p>
    <w:p w14:paraId="04A59A52" w14:textId="77777777" w:rsidR="0029077D" w:rsidRDefault="00000000">
      <w:pPr>
        <w:snapToGrid/>
        <w:spacing w:line="288" w:lineRule="auto"/>
        <w:jc w:val="right"/>
        <w:rPr>
          <w:rFonts w:asciiTheme="minorEastAsia" w:eastAsiaTheme="minorEastAsia" w:hAnsiTheme="minorEastAsia" w:cstheme="minorEastAsia" w:hint="eastAsia"/>
          <w:color w:val="05073B"/>
          <w:sz w:val="16"/>
        </w:rPr>
      </w:pPr>
      <w:r>
        <w:rPr>
          <w:rFonts w:asciiTheme="minorEastAsia" w:eastAsiaTheme="minorEastAsia" w:hAnsiTheme="minorEastAsia" w:cstheme="minorEastAsia" w:hint="eastAsia"/>
          <w:noProof/>
          <w:color w:val="05073B"/>
          <w:sz w:val="16"/>
        </w:rPr>
        <w:drawing>
          <wp:inline distT="0" distB="0" distL="0" distR="0" wp14:anchorId="06C5C3DF" wp14:editId="6BF7FE2D">
            <wp:extent cx="5760085" cy="4529455"/>
            <wp:effectExtent l="0" t="0" r="0" b="0"/>
            <wp:docPr id="2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descrip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52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color w:val="05073B"/>
          <w:sz w:val="16"/>
        </w:rPr>
        <w:t>（每年最新政策请以具体院校官方发布为准）</w:t>
      </w:r>
    </w:p>
    <w:p w14:paraId="601DF196" w14:textId="77777777" w:rsidR="0029077D" w:rsidRDefault="0029077D">
      <w:pPr>
        <w:snapToGrid/>
        <w:spacing w:line="288" w:lineRule="auto"/>
        <w:jc w:val="both"/>
        <w:rPr>
          <w:rFonts w:asciiTheme="minorEastAsia" w:eastAsiaTheme="minorEastAsia" w:hAnsiTheme="minorEastAsia" w:cstheme="minorEastAsia" w:hint="eastAsia"/>
          <w:color w:val="05073B"/>
          <w:sz w:val="16"/>
        </w:rPr>
      </w:pPr>
    </w:p>
    <w:p w14:paraId="77C9F15D" w14:textId="77777777" w:rsidR="0029077D" w:rsidRDefault="00000000">
      <w:pPr>
        <w:pStyle w:val="2"/>
        <w:numPr>
          <w:ilvl w:val="0"/>
          <w:numId w:val="1"/>
        </w:num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国内人才福利政策</w:t>
      </w:r>
    </w:p>
    <w:p w14:paraId="193D6FE1" w14:textId="77777777" w:rsidR="0029077D" w:rsidRDefault="00000000" w:rsidP="000479A2">
      <w:pPr>
        <w:spacing w:line="288" w:lineRule="auto"/>
        <w:ind w:firstLineChars="200" w:firstLine="440"/>
        <w:rPr>
          <w:rFonts w:asciiTheme="minorEastAsia" w:eastAsiaTheme="minorEastAsia" w:hAnsiTheme="minorEastAsia" w:cstheme="minorEastAsia" w:hint="eastAsia"/>
          <w:color w:val="191B1F"/>
          <w:shd w:val="clear" w:color="auto" w:fill="FFFFFF"/>
        </w:rPr>
      </w:pPr>
      <w:r>
        <w:rPr>
          <w:rFonts w:asciiTheme="minorEastAsia" w:eastAsiaTheme="minorEastAsia" w:hAnsiTheme="minorEastAsia" w:cstheme="minorEastAsia" w:hint="eastAsia"/>
          <w:color w:val="191B1F"/>
          <w:shd w:val="clear" w:color="auto" w:fill="FFFFFF"/>
        </w:rPr>
        <w:t>CFA</w:t>
      </w:r>
      <w:r>
        <w:rPr>
          <w:rFonts w:asciiTheme="minorEastAsia" w:eastAsiaTheme="minorEastAsia" w:hAnsiTheme="minorEastAsia" w:cstheme="minorEastAsia" w:hint="eastAsia"/>
          <w:color w:val="212529"/>
          <w:shd w:val="clear" w:color="auto" w:fill="FFFFFF"/>
        </w:rPr>
        <w:t>在国内被广泛认可，包括北京、上海、广州、深圳、成都、西安、重庆等全国众多</w:t>
      </w:r>
      <w:proofErr w:type="gramStart"/>
      <w:r>
        <w:rPr>
          <w:rFonts w:asciiTheme="minorEastAsia" w:eastAsiaTheme="minorEastAsia" w:hAnsiTheme="minorEastAsia" w:cstheme="minorEastAsia" w:hint="eastAsia"/>
          <w:color w:val="212529"/>
          <w:shd w:val="clear" w:color="auto" w:fill="FFFFFF"/>
        </w:rPr>
        <w:t>一</w:t>
      </w:r>
      <w:proofErr w:type="gramEnd"/>
      <w:r>
        <w:rPr>
          <w:rFonts w:asciiTheme="minorEastAsia" w:eastAsiaTheme="minorEastAsia" w:hAnsiTheme="minorEastAsia" w:cstheme="minorEastAsia" w:hint="eastAsia"/>
          <w:color w:val="212529"/>
          <w:shd w:val="clear" w:color="auto" w:fill="FFFFFF"/>
        </w:rPr>
        <w:t>二线城市均将CFA持证人员列入当地高端紧缺金融人才目录，争相出台诸如积分</w:t>
      </w:r>
      <w:r>
        <w:rPr>
          <w:rFonts w:asciiTheme="minorEastAsia" w:eastAsiaTheme="minorEastAsia" w:hAnsiTheme="minorEastAsia" w:cstheme="minorEastAsia" w:hint="eastAsia"/>
          <w:b/>
          <w:color w:val="FF0000"/>
        </w:rPr>
        <w:t>落户、个税减免、专项奖金、置业补贴、子女入学</w:t>
      </w:r>
      <w:r>
        <w:rPr>
          <w:rFonts w:asciiTheme="minorEastAsia" w:eastAsiaTheme="minorEastAsia" w:hAnsiTheme="minorEastAsia" w:cstheme="minorEastAsia" w:hint="eastAsia"/>
          <w:color w:val="212529"/>
          <w:shd w:val="clear" w:color="auto" w:fill="FFFFFF"/>
        </w:rPr>
        <w:t>等各项CFA人才引进福利政策。浙江省内譬如杭州</w:t>
      </w:r>
      <w:r>
        <w:rPr>
          <w:rFonts w:asciiTheme="minorEastAsia" w:eastAsiaTheme="minorEastAsia" w:hAnsiTheme="minorEastAsia" w:cstheme="minorEastAsia" w:hint="eastAsia"/>
          <w:color w:val="191B1F"/>
          <w:shd w:val="clear" w:color="auto" w:fill="FFFFFF"/>
        </w:rPr>
        <w:t>“钱塘金融人才”专项计划对2019年6月3日以后获得特许金融分析师（CFA）和金融风险管理师（FRM）的金融人才，分别给予</w:t>
      </w:r>
      <w:r>
        <w:rPr>
          <w:rFonts w:asciiTheme="minorEastAsia" w:eastAsiaTheme="minorEastAsia" w:hAnsiTheme="minorEastAsia" w:cstheme="minorEastAsia" w:hint="eastAsia"/>
          <w:b/>
          <w:color w:val="FF0000"/>
        </w:rPr>
        <w:t>3万元</w:t>
      </w:r>
      <w:r>
        <w:rPr>
          <w:rFonts w:asciiTheme="minorEastAsia" w:eastAsiaTheme="minorEastAsia" w:hAnsiTheme="minorEastAsia" w:cstheme="minorEastAsia" w:hint="eastAsia"/>
          <w:color w:val="191B1F"/>
          <w:shd w:val="clear" w:color="auto" w:fill="FFFFFF"/>
        </w:rPr>
        <w:t>和</w:t>
      </w:r>
      <w:r>
        <w:rPr>
          <w:rFonts w:asciiTheme="minorEastAsia" w:eastAsiaTheme="minorEastAsia" w:hAnsiTheme="minorEastAsia" w:cstheme="minorEastAsia" w:hint="eastAsia"/>
          <w:b/>
          <w:color w:val="FF0000"/>
        </w:rPr>
        <w:t>2万元</w:t>
      </w:r>
      <w:r>
        <w:rPr>
          <w:rFonts w:asciiTheme="minorEastAsia" w:eastAsiaTheme="minorEastAsia" w:hAnsiTheme="minorEastAsia" w:cstheme="minorEastAsia" w:hint="eastAsia"/>
          <w:color w:val="191B1F"/>
          <w:shd w:val="clear" w:color="auto" w:fill="FFFFFF"/>
        </w:rPr>
        <w:t>补贴。宁波自2020年起将CFA和FRM纳入国际行业资质证书持证奖励指导目录，符合奖励对象条件的CFA持证人或FRM持证人，经申报审核将分别获得一次性</w:t>
      </w:r>
      <w:r>
        <w:rPr>
          <w:rFonts w:asciiTheme="minorEastAsia" w:eastAsiaTheme="minorEastAsia" w:hAnsiTheme="minorEastAsia" w:cstheme="minorEastAsia" w:hint="eastAsia"/>
          <w:b/>
          <w:color w:val="FF0000"/>
        </w:rPr>
        <w:t>3万元</w:t>
      </w:r>
      <w:r>
        <w:rPr>
          <w:rFonts w:asciiTheme="minorEastAsia" w:eastAsiaTheme="minorEastAsia" w:hAnsiTheme="minorEastAsia" w:cstheme="minorEastAsia" w:hint="eastAsia"/>
          <w:color w:val="191B1F"/>
          <w:shd w:val="clear" w:color="auto" w:fill="FFFFFF"/>
        </w:rPr>
        <w:t>奖励和</w:t>
      </w:r>
      <w:r>
        <w:rPr>
          <w:rFonts w:asciiTheme="minorEastAsia" w:eastAsiaTheme="minorEastAsia" w:hAnsiTheme="minorEastAsia" w:cstheme="minorEastAsia" w:hint="eastAsia"/>
          <w:b/>
          <w:color w:val="FF0000"/>
        </w:rPr>
        <w:t>1万元</w:t>
      </w:r>
      <w:r>
        <w:rPr>
          <w:rFonts w:asciiTheme="minorEastAsia" w:eastAsiaTheme="minorEastAsia" w:hAnsiTheme="minorEastAsia" w:cstheme="minorEastAsia" w:hint="eastAsia"/>
          <w:color w:val="191B1F"/>
          <w:shd w:val="clear" w:color="auto" w:fill="FFFFFF"/>
        </w:rPr>
        <w:t>奖励。</w:t>
      </w:r>
    </w:p>
    <w:p w14:paraId="64F9BE36" w14:textId="77777777" w:rsidR="0029077D" w:rsidRDefault="00000000">
      <w:pPr>
        <w:widowControl/>
        <w:spacing w:line="288" w:lineRule="auto"/>
        <w:jc w:val="center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  <w:color w:val="555555"/>
          <w:kern w:val="0"/>
          <w:sz w:val="28"/>
          <w:szCs w:val="28"/>
          <w:lang w:bidi="ar"/>
        </w:rPr>
        <w:lastRenderedPageBreak/>
        <w:drawing>
          <wp:inline distT="0" distB="0" distL="114300" distR="114300" wp14:anchorId="23DEFF15" wp14:editId="3CEC907C">
            <wp:extent cx="5553075" cy="6381750"/>
            <wp:effectExtent l="0" t="0" r="9525" b="1905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0315A7" w14:textId="77777777" w:rsidR="0029077D" w:rsidRDefault="00000000">
      <w:pPr>
        <w:pStyle w:val="1"/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二、CFA实验班项目介绍</w:t>
      </w:r>
    </w:p>
    <w:p w14:paraId="7D62810E" w14:textId="77777777" w:rsidR="0029077D" w:rsidRDefault="00000000">
      <w:pPr>
        <w:pStyle w:val="2"/>
        <w:numPr>
          <w:ilvl w:val="0"/>
          <w:numId w:val="2"/>
        </w:num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培养目标</w:t>
      </w:r>
    </w:p>
    <w:p w14:paraId="46FDEAAD" w14:textId="77777777" w:rsidR="0029077D" w:rsidRDefault="00000000" w:rsidP="000479A2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CFA实验班旨在打破传统教育壁垒，实现从知识到实战能力的无缝衔接，成就拥有扎实金融内核、善于驾驭数据和AI模型进行决策，胜任金融领域关键岗位且以AI赋能商业、解决复杂问题、创造前瞻性价值的AI时代复合型金融人才。</w:t>
      </w:r>
    </w:p>
    <w:p w14:paraId="1620BA9A" w14:textId="77777777" w:rsidR="0029077D" w:rsidRDefault="00000000">
      <w:pPr>
        <w:pStyle w:val="2"/>
        <w:numPr>
          <w:ilvl w:val="0"/>
          <w:numId w:val="2"/>
        </w:num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课程体系</w:t>
      </w:r>
    </w:p>
    <w:p w14:paraId="00A371ED" w14:textId="77777777" w:rsidR="0029077D" w:rsidRDefault="00000000" w:rsidP="000479A2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课程体系以 “</w:t>
      </w:r>
      <w:r>
        <w:rPr>
          <w:rFonts w:asciiTheme="minorEastAsia" w:eastAsiaTheme="minorEastAsia" w:hAnsiTheme="minorEastAsia" w:cstheme="minorEastAsia" w:hint="eastAsia"/>
          <w:b/>
          <w:color w:val="FF0000"/>
          <w:sz w:val="24"/>
        </w:rPr>
        <w:t>核心专业力 + 岗位胜任力 + AI 应用力</w:t>
      </w:r>
      <w:r>
        <w:rPr>
          <w:rFonts w:asciiTheme="minorEastAsia" w:eastAsiaTheme="minorEastAsia" w:hAnsiTheme="minorEastAsia" w:cstheme="minorEastAsia" w:hint="eastAsia"/>
          <w:sz w:val="24"/>
        </w:rPr>
        <w:t>” 三位一体的培养框架为核心，通过三大模块分层递进、协同赋能，构建起理论与实践交融、专业与技术并驱的立体化课程架构，全方位提升学员综合竞争力。</w:t>
      </w:r>
    </w:p>
    <w:p w14:paraId="19564B9F" w14:textId="77777777" w:rsidR="0029077D" w:rsidRDefault="00000000">
      <w:pPr>
        <w:pStyle w:val="2"/>
        <w:numPr>
          <w:ilvl w:val="0"/>
          <w:numId w:val="2"/>
        </w:num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lastRenderedPageBreak/>
        <w:t>课程模块</w:t>
      </w:r>
    </w:p>
    <w:p w14:paraId="1E9FC0EC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3.1核心专业力模块</w:t>
      </w:r>
    </w:p>
    <w:p w14:paraId="71B8D883" w14:textId="77777777" w:rsidR="0029077D" w:rsidRDefault="00000000" w:rsidP="000479A2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以前沿金融理论体系为基石，深度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融汇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全球金融界认可的资格认证CFA知识与前沿实务需求，将CFA十个科目重构为四大教学模块，夯实学员在投融资管理、资产管理、量化风险管理等领域的专业纵深能力，塑造兼具理论高度与实务深度的金融专才。</w:t>
      </w:r>
    </w:p>
    <w:p w14:paraId="5B5719AE" w14:textId="77777777" w:rsidR="0029077D" w:rsidRDefault="0029077D">
      <w:pPr>
        <w:spacing w:line="288" w:lineRule="auto"/>
        <w:rPr>
          <w:rFonts w:asciiTheme="minorEastAsia" w:eastAsiaTheme="minorEastAsia" w:hAnsiTheme="minorEastAsia" w:cstheme="minorEastAsia" w:hint="eastAsia"/>
        </w:rPr>
      </w:pPr>
    </w:p>
    <w:p w14:paraId="378102A6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【CFA核心课程】：四大学期主题，逐步引导学生从资本市场基础认知，过渡到与CFA协会核心就业方向紧密对接的实战应用能力培养。</w:t>
      </w:r>
    </w:p>
    <w:p w14:paraId="6B4F7D5C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5A6FC64D" wp14:editId="11A2F8CE">
            <wp:extent cx="6035040" cy="3213614"/>
            <wp:effectExtent l="0" t="0" r="3810" b="6350"/>
            <wp:docPr id="3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descrip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46762" cy="321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91134" w14:textId="77777777" w:rsidR="0029077D" w:rsidRDefault="0029077D">
      <w:pPr>
        <w:snapToGrid/>
        <w:spacing w:line="288" w:lineRule="auto"/>
        <w:rPr>
          <w:rFonts w:asciiTheme="minorEastAsia" w:eastAsiaTheme="minorEastAsia" w:hAnsiTheme="minorEastAsia" w:cstheme="minorEastAsia" w:hint="eastAsia"/>
        </w:rPr>
      </w:pPr>
    </w:p>
    <w:p w14:paraId="1C65EF8E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【CFA备考保障】：聚焦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学习全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周期，构建一站式高效提分体系。</w:t>
      </w:r>
    </w:p>
    <w:p w14:paraId="0DA3D123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5716F747" wp14:editId="64F5DDB9">
            <wp:extent cx="5872245" cy="1945082"/>
            <wp:effectExtent l="0" t="0" r="0" b="0"/>
            <wp:docPr id="3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descrip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82093" cy="194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AE82E" w14:textId="77777777" w:rsidR="0029077D" w:rsidRDefault="0029077D">
      <w:pPr>
        <w:snapToGrid/>
        <w:spacing w:before="0" w:after="0" w:line="288" w:lineRule="auto"/>
        <w:jc w:val="both"/>
        <w:rPr>
          <w:rFonts w:asciiTheme="minorEastAsia" w:eastAsiaTheme="minorEastAsia" w:hAnsiTheme="minorEastAsia" w:cstheme="minorEastAsia"/>
          <w:color w:val="FF0000"/>
          <w:shd w:val="clear" w:color="auto" w:fill="FFFF00"/>
        </w:rPr>
      </w:pPr>
    </w:p>
    <w:p w14:paraId="323D9050" w14:textId="77777777" w:rsidR="000479A2" w:rsidRDefault="000479A2">
      <w:pPr>
        <w:snapToGrid/>
        <w:spacing w:before="0" w:after="0" w:line="288" w:lineRule="auto"/>
        <w:jc w:val="both"/>
        <w:rPr>
          <w:rFonts w:asciiTheme="minorEastAsia" w:eastAsiaTheme="minorEastAsia" w:hAnsiTheme="minorEastAsia" w:cstheme="minorEastAsia"/>
          <w:color w:val="FF0000"/>
          <w:shd w:val="clear" w:color="auto" w:fill="FFFF00"/>
        </w:rPr>
      </w:pPr>
    </w:p>
    <w:p w14:paraId="774C0CD9" w14:textId="77777777" w:rsidR="000479A2" w:rsidRDefault="000479A2">
      <w:pPr>
        <w:snapToGrid/>
        <w:spacing w:before="0" w:after="0" w:line="288" w:lineRule="auto"/>
        <w:jc w:val="both"/>
        <w:rPr>
          <w:rFonts w:asciiTheme="minorEastAsia" w:eastAsiaTheme="minorEastAsia" w:hAnsiTheme="minorEastAsia" w:cstheme="minorEastAsia"/>
          <w:color w:val="FF0000"/>
          <w:shd w:val="clear" w:color="auto" w:fill="FFFF00"/>
        </w:rPr>
      </w:pPr>
    </w:p>
    <w:p w14:paraId="13F69D95" w14:textId="77777777" w:rsidR="000479A2" w:rsidRDefault="000479A2">
      <w:pPr>
        <w:snapToGrid/>
        <w:spacing w:before="0" w:after="0" w:line="288" w:lineRule="auto"/>
        <w:jc w:val="both"/>
        <w:rPr>
          <w:rFonts w:asciiTheme="minorEastAsia" w:eastAsiaTheme="minorEastAsia" w:hAnsiTheme="minorEastAsia" w:cstheme="minorEastAsia" w:hint="eastAsia"/>
          <w:color w:val="FF0000"/>
          <w:shd w:val="clear" w:color="auto" w:fill="FFFF00"/>
        </w:rPr>
      </w:pPr>
    </w:p>
    <w:p w14:paraId="31CA1CF4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lastRenderedPageBreak/>
        <w:t>【课件展示】：依次为前导课，正课，复习课</w:t>
      </w:r>
    </w:p>
    <w:p w14:paraId="31C59A3A" w14:textId="77777777" w:rsidR="0029077D" w:rsidRDefault="00000000">
      <w:pPr>
        <w:spacing w:line="288" w:lineRule="auto"/>
        <w:jc w:val="center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116FC48E" wp14:editId="07D440E6">
            <wp:extent cx="5760085" cy="3307080"/>
            <wp:effectExtent l="0" t="0" r="0" b="0"/>
            <wp:docPr id="3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descript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0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A77E5" w14:textId="77777777" w:rsidR="0029077D" w:rsidRDefault="0029077D">
      <w:pPr>
        <w:spacing w:line="288" w:lineRule="auto"/>
        <w:rPr>
          <w:rFonts w:asciiTheme="minorEastAsia" w:eastAsiaTheme="minorEastAsia" w:hAnsiTheme="minorEastAsia" w:cstheme="minorEastAsia" w:hint="eastAsia"/>
          <w:b/>
        </w:rPr>
      </w:pPr>
    </w:p>
    <w:p w14:paraId="009630FC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3.2岗位胜任力模块</w:t>
      </w:r>
    </w:p>
    <w:p w14:paraId="1CE1EE25" w14:textId="77777777" w:rsidR="0029077D" w:rsidRDefault="00000000" w:rsidP="000479A2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课程引入项目制学习方法PBL（project-based learning），以实战项目为载体，系统检验并强化学员对正课理论知识的实践转化能力。创新性增设岗位精益实践模块，通过模拟企业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真实业务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场景，打造高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仿真职场体验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，助力学员提升岗位适配度，无缝对接职业发展赛道。</w:t>
      </w:r>
    </w:p>
    <w:p w14:paraId="2279B692" w14:textId="77777777" w:rsidR="0029077D" w:rsidRDefault="0029077D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</w:p>
    <w:p w14:paraId="325DB5B3" w14:textId="4EA933DE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【岗位能力培养】</w:t>
      </w:r>
      <w:r w:rsidR="000479A2">
        <w:rPr>
          <w:rFonts w:asciiTheme="minorEastAsia" w:eastAsiaTheme="minorEastAsia" w:hAnsiTheme="minorEastAsia" w:cstheme="minorEastAsia" w:hint="eastAsia"/>
          <w:sz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</w:rPr>
        <w:t>聚焦金融核心领域，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构建八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大能力矩阵，通过项目实战与场景模拟，提升学员岗位专业素养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与职场适应力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。</w:t>
      </w:r>
    </w:p>
    <w:p w14:paraId="50106E21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74CA6BB4" wp14:editId="7E885170">
            <wp:extent cx="5311977" cy="2880624"/>
            <wp:effectExtent l="0" t="0" r="3175" b="0"/>
            <wp:docPr id="4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descript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4232" cy="28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DBEDF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lastRenderedPageBreak/>
        <w:t>【教学场景展示】：PBL课，实践课</w:t>
      </w:r>
    </w:p>
    <w:p w14:paraId="247028C3" w14:textId="77777777" w:rsidR="0029077D" w:rsidRDefault="0029077D">
      <w:pPr>
        <w:snapToGrid/>
        <w:spacing w:before="0" w:after="0" w:line="288" w:lineRule="auto"/>
        <w:jc w:val="center"/>
        <w:rPr>
          <w:rFonts w:asciiTheme="minorEastAsia" w:eastAsiaTheme="minorEastAsia" w:hAnsiTheme="minorEastAsia" w:cstheme="minorEastAsia" w:hint="eastAsia"/>
        </w:rPr>
      </w:pPr>
    </w:p>
    <w:p w14:paraId="7DD879B5" w14:textId="77777777" w:rsidR="0029077D" w:rsidRDefault="00000000">
      <w:pPr>
        <w:snapToGrid/>
        <w:spacing w:before="0" w:after="0" w:line="288" w:lineRule="auto"/>
        <w:jc w:val="center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5D39373F" wp14:editId="77094473">
            <wp:extent cx="2306320" cy="1508125"/>
            <wp:effectExtent l="0" t="0" r="0" b="0"/>
            <wp:docPr id="4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descript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6676" cy="1508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3993E471" wp14:editId="79AF95D8">
            <wp:extent cx="2447925" cy="1510665"/>
            <wp:effectExtent l="0" t="0" r="0" b="0"/>
            <wp:docPr id="4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descript"/>
                    <pic:cNvPicPr/>
                  </pic:nvPicPr>
                  <pic:blipFill>
                    <a:blip r:embed="rId23"/>
                    <a:srcRect l="-426" t="30406" r="426" b="23298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51101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74C20FC9" w14:textId="77777777" w:rsidR="0029077D" w:rsidRDefault="0029077D">
      <w:pPr>
        <w:snapToGrid/>
        <w:spacing w:before="0" w:after="0" w:line="288" w:lineRule="auto"/>
        <w:jc w:val="both"/>
        <w:rPr>
          <w:rFonts w:asciiTheme="minorEastAsia" w:eastAsiaTheme="minorEastAsia" w:hAnsiTheme="minorEastAsia" w:cstheme="minorEastAsia" w:hint="eastAsia"/>
          <w:color w:val="FF0000"/>
          <w:sz w:val="26"/>
          <w:shd w:val="clear" w:color="auto" w:fill="FFFF00"/>
        </w:rPr>
      </w:pPr>
    </w:p>
    <w:p w14:paraId="53E475C0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【作业展示】：大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一学员尽调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&amp;行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研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作业节选</w:t>
      </w:r>
    </w:p>
    <w:p w14:paraId="7E861798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601474A8" wp14:editId="46A4659B">
            <wp:extent cx="5454687" cy="2235787"/>
            <wp:effectExtent l="0" t="0" r="0" b="0"/>
            <wp:docPr id="5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descript"/>
                    <pic:cNvPicPr/>
                  </pic:nvPicPr>
                  <pic:blipFill>
                    <a:blip r:embed="rId24"/>
                    <a:srcRect t="15246"/>
                    <a:stretch>
                      <a:fillRect/>
                    </a:stretch>
                  </pic:blipFill>
                  <pic:spPr>
                    <a:xfrm>
                      <a:off x="0" y="0"/>
                      <a:ext cx="5475001" cy="224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4220B" w14:textId="77777777" w:rsidR="0029077D" w:rsidRDefault="00000000">
      <w:pPr>
        <w:snapToGrid/>
        <w:spacing w:before="0" w:after="0" w:line="288" w:lineRule="auto"/>
        <w:jc w:val="both"/>
        <w:rPr>
          <w:rFonts w:asciiTheme="minorEastAsia" w:eastAsiaTheme="minorEastAsia" w:hAnsiTheme="minorEastAsia" w:cstheme="minorEastAsia" w:hint="eastAsia"/>
          <w:color w:val="FF0000"/>
          <w:sz w:val="24"/>
          <w:shd w:val="clear" w:color="auto" w:fill="FFFF00"/>
        </w:rPr>
      </w:pPr>
      <w:r>
        <w:rPr>
          <w:rFonts w:asciiTheme="minorEastAsia" w:eastAsiaTheme="minorEastAsia" w:hAnsiTheme="minorEastAsia" w:cstheme="minorEastAsia" w:hint="eastAsia"/>
          <w:noProof/>
          <w:color w:val="FF0000"/>
          <w:sz w:val="24"/>
        </w:rPr>
        <w:drawing>
          <wp:inline distT="0" distB="0" distL="0" distR="0" wp14:anchorId="3313F8FF" wp14:editId="69A06EA3">
            <wp:extent cx="5549827" cy="1818229"/>
            <wp:effectExtent l="0" t="0" r="0" b="0"/>
            <wp:docPr id="5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descript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8119" cy="182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AFBB4" w14:textId="77777777" w:rsidR="0029077D" w:rsidRDefault="00000000">
      <w:pPr>
        <w:snapToGrid/>
        <w:spacing w:before="0" w:after="0" w:line="288" w:lineRule="auto"/>
        <w:jc w:val="both"/>
        <w:rPr>
          <w:rFonts w:asciiTheme="minorEastAsia" w:eastAsiaTheme="minorEastAsia" w:hAnsiTheme="minorEastAsia" w:cstheme="minorEastAsia" w:hint="eastAsia"/>
          <w:color w:val="FF0000"/>
          <w:sz w:val="24"/>
          <w:shd w:val="clear" w:color="auto" w:fill="FFFF00"/>
        </w:rPr>
      </w:pPr>
      <w:r>
        <w:rPr>
          <w:rFonts w:asciiTheme="minorEastAsia" w:eastAsiaTheme="minorEastAsia" w:hAnsiTheme="minorEastAsia" w:cstheme="minorEastAsia" w:hint="eastAsia"/>
          <w:noProof/>
          <w:color w:val="FF0000"/>
          <w:sz w:val="24"/>
          <w:shd w:val="clear" w:color="auto" w:fill="FFFF00"/>
        </w:rPr>
        <w:drawing>
          <wp:inline distT="0" distB="0" distL="0" distR="0" wp14:anchorId="6D9312E0" wp14:editId="7D50E2D0">
            <wp:extent cx="5618539" cy="2129790"/>
            <wp:effectExtent l="0" t="0" r="1270" b="3810"/>
            <wp:docPr id="5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 descr="descript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30811" cy="213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6A59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lastRenderedPageBreak/>
        <w:t>3.3AI应用力模块</w:t>
      </w:r>
    </w:p>
    <w:p w14:paraId="0208B27A" w14:textId="77777777" w:rsidR="0029077D" w:rsidRDefault="00000000" w:rsidP="000479A2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基于Excel、Python等传统金融工具，深度融合人工智能技术与金融业务场景，聚焦估值建模等核心领域，培养学员从数据挖掘、分析洞察到实现决策优化的全链路能力，打造金融专业素养与科技应用能力兼备的复合型人才。</w:t>
      </w:r>
    </w:p>
    <w:p w14:paraId="22B39324" w14:textId="77777777" w:rsidR="0029077D" w:rsidRDefault="0029077D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</w:p>
    <w:p w14:paraId="5E2094FC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【传统金融工具】：Wind，Excel，Python</w:t>
      </w:r>
    </w:p>
    <w:p w14:paraId="23006E47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6D00E969" wp14:editId="57074EB0">
            <wp:extent cx="5760085" cy="2046605"/>
            <wp:effectExtent l="0" t="0" r="0" b="0"/>
            <wp:docPr id="5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 descr="descript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04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2D620" w14:textId="77777777" w:rsidR="000479A2" w:rsidRDefault="000479A2">
      <w:pPr>
        <w:snapToGrid/>
        <w:spacing w:line="288" w:lineRule="auto"/>
        <w:rPr>
          <w:rFonts w:asciiTheme="minorEastAsia" w:eastAsiaTheme="minorEastAsia" w:hAnsiTheme="minorEastAsia" w:cstheme="minorEastAsia"/>
          <w:sz w:val="24"/>
        </w:rPr>
      </w:pPr>
    </w:p>
    <w:p w14:paraId="62934E64" w14:textId="231A3A14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【AI应用场景】：AI估值，AI行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研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，AI建模，AI风控</w:t>
      </w:r>
    </w:p>
    <w:p w14:paraId="48333FCC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4E62A55B" wp14:editId="396E71B8">
            <wp:extent cx="5760085" cy="2810510"/>
            <wp:effectExtent l="0" t="0" r="0" b="0"/>
            <wp:docPr id="6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" descr="descript"/>
                    <pic:cNvPicPr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1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35D68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【成果展示】：代码生成内容节选</w:t>
      </w:r>
    </w:p>
    <w:p w14:paraId="74C358FD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5D0D7BA1" wp14:editId="694CBCE2">
            <wp:extent cx="2578735" cy="1299845"/>
            <wp:effectExtent l="0" t="0" r="0" b="0"/>
            <wp:docPr id="6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" descr="descript"/>
                    <pic:cNvPicPr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130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3FF70B6F" wp14:editId="037E794B">
            <wp:extent cx="2976880" cy="1352550"/>
            <wp:effectExtent l="0" t="0" r="0" b="0"/>
            <wp:docPr id="6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" descr="descript"/>
                    <pic:cNvPicPr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6915" cy="13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9C5A5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lastRenderedPageBreak/>
        <w:drawing>
          <wp:inline distT="0" distB="0" distL="0" distR="0" wp14:anchorId="25FFEF2A" wp14:editId="6686EB95">
            <wp:extent cx="2645410" cy="1322705"/>
            <wp:effectExtent l="0" t="0" r="0" b="0"/>
            <wp:docPr id="7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" descr="descript"/>
                    <pic:cNvPicPr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132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61089E59" wp14:editId="22AFB9C4">
            <wp:extent cx="2807335" cy="1775460"/>
            <wp:effectExtent l="0" t="0" r="0" b="0"/>
            <wp:docPr id="7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" descr="descript"/>
                    <pic:cNvPicPr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177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FF56E" w14:textId="77777777" w:rsidR="0029077D" w:rsidRDefault="00000000">
      <w:pPr>
        <w:pStyle w:val="2"/>
        <w:numPr>
          <w:ilvl w:val="0"/>
          <w:numId w:val="2"/>
        </w:numPr>
        <w:spacing w:line="288" w:lineRule="auto"/>
        <w:rPr>
          <w:rFonts w:asciiTheme="minorEastAsia" w:eastAsiaTheme="minorEastAsia" w:hAnsiTheme="minorEastAsia" w:cstheme="minorEastAsia" w:hint="eastAsia"/>
          <w:bCs w:val="0"/>
        </w:rPr>
      </w:pPr>
      <w:r>
        <w:rPr>
          <w:rFonts w:asciiTheme="minorEastAsia" w:eastAsiaTheme="minorEastAsia" w:hAnsiTheme="minorEastAsia" w:cstheme="minorEastAsia" w:hint="eastAsia"/>
          <w:bCs w:val="0"/>
        </w:rPr>
        <w:t>班级师资</w:t>
      </w:r>
    </w:p>
    <w:p w14:paraId="40573010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4.1资深职业导师</w:t>
      </w:r>
    </w:p>
    <w:p w14:paraId="6BDBAB01" w14:textId="77777777" w:rsidR="0029077D" w:rsidRDefault="00000000">
      <w:pPr>
        <w:pStyle w:val="a3"/>
        <w:widowControl/>
        <w:spacing w:beforeAutospacing="0" w:afterAutospacing="0" w:line="288" w:lineRule="auto"/>
        <w:ind w:firstLine="420"/>
        <w:rPr>
          <w:rFonts w:asciiTheme="minorEastAsia" w:eastAsiaTheme="minorEastAsia" w:hAnsiTheme="minorEastAsia" w:cstheme="minorEastAsia" w:hint="eastAsia"/>
          <w:color w:val="555555"/>
          <w:szCs w:val="24"/>
        </w:rPr>
      </w:pPr>
      <w:r>
        <w:rPr>
          <w:rFonts w:asciiTheme="minorEastAsia" w:eastAsiaTheme="minorEastAsia" w:hAnsiTheme="minorEastAsia" w:cstheme="minorEastAsia" w:hint="eastAsia"/>
          <w:color w:val="555555"/>
          <w:szCs w:val="24"/>
        </w:rPr>
        <w:t>资深职业规划导师专门负责解答学员大学学习、竞赛、实习实践、考研/留学等多方面疑惑，帮助学员了解大学、融入大学生活；了解金融业人才需求标准，针对性提升；掌握求职升学各环节应对策略，开启无限可能的学业&amp;职业生涯。</w:t>
      </w:r>
    </w:p>
    <w:p w14:paraId="653C335B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4.2学习管理师</w:t>
      </w:r>
    </w:p>
    <w:p w14:paraId="518B1CC6" w14:textId="77777777" w:rsidR="0029077D" w:rsidRDefault="00000000">
      <w:pPr>
        <w:pStyle w:val="a3"/>
        <w:widowControl/>
        <w:spacing w:beforeAutospacing="0" w:afterAutospacing="0" w:line="288" w:lineRule="auto"/>
        <w:ind w:firstLine="420"/>
        <w:rPr>
          <w:rFonts w:asciiTheme="minorEastAsia" w:eastAsiaTheme="minorEastAsia" w:hAnsiTheme="minorEastAsia" w:cstheme="minorEastAsia" w:hint="eastAsia"/>
          <w:color w:val="555555"/>
          <w:szCs w:val="24"/>
        </w:rPr>
      </w:pPr>
      <w:r>
        <w:rPr>
          <w:rFonts w:asciiTheme="minorEastAsia" w:eastAsiaTheme="minorEastAsia" w:hAnsiTheme="minorEastAsia" w:cstheme="minorEastAsia" w:hint="eastAsia"/>
          <w:color w:val="555555"/>
          <w:szCs w:val="24"/>
        </w:rPr>
        <w:t>该班级将配备责任心强、经验丰富的全职学习管理老师团队，专门负责学生的学习计划制定、学习进度跟踪、学习目标达成等。</w:t>
      </w:r>
    </w:p>
    <w:p w14:paraId="60DBB54A" w14:textId="77777777" w:rsidR="0029077D" w:rsidRDefault="00000000">
      <w:pPr>
        <w:spacing w:line="288" w:lineRule="auto"/>
        <w:rPr>
          <w:rFonts w:asciiTheme="minorEastAsia" w:eastAsiaTheme="minorEastAsia" w:hAnsiTheme="minorEastAsia" w:cstheme="minorEastAsia" w:hint="eastAsia"/>
          <w:b/>
          <w:sz w:val="24"/>
        </w:rPr>
      </w:pPr>
      <w:r>
        <w:rPr>
          <w:rFonts w:asciiTheme="minorEastAsia" w:eastAsiaTheme="minorEastAsia" w:hAnsiTheme="minorEastAsia" w:cstheme="minorEastAsia" w:hint="eastAsia"/>
          <w:b/>
          <w:sz w:val="24"/>
        </w:rPr>
        <w:t>4.3高水平专业讲师</w:t>
      </w:r>
    </w:p>
    <w:p w14:paraId="67C6BE28" w14:textId="77777777" w:rsidR="0029077D" w:rsidRDefault="00000000">
      <w:pPr>
        <w:pStyle w:val="a3"/>
        <w:widowControl/>
        <w:spacing w:beforeAutospacing="0" w:afterAutospacing="0" w:line="288" w:lineRule="auto"/>
        <w:ind w:firstLine="420"/>
        <w:rPr>
          <w:rFonts w:asciiTheme="minorEastAsia" w:eastAsiaTheme="minorEastAsia" w:hAnsiTheme="minorEastAsia" w:cstheme="minorEastAsia" w:hint="eastAsia"/>
          <w:color w:val="555555"/>
          <w:szCs w:val="24"/>
        </w:rPr>
      </w:pPr>
      <w:r>
        <w:rPr>
          <w:rFonts w:asciiTheme="minorEastAsia" w:eastAsiaTheme="minorEastAsia" w:hAnsiTheme="minorEastAsia" w:cstheme="minorEastAsia" w:hint="eastAsia"/>
          <w:color w:val="555555"/>
          <w:szCs w:val="24"/>
        </w:rPr>
        <w:t>在师资力量方面，本班汇聚国内财经界精英，组成高水平专业讲师。讲师团队兼具金融理论深度和金融实践广度，重视授课效果及通过水平，拥有多年授课经验。</w:t>
      </w:r>
    </w:p>
    <w:p w14:paraId="4E7A0269" w14:textId="77777777" w:rsidR="0029077D" w:rsidRDefault="0029077D">
      <w:pPr>
        <w:spacing w:line="288" w:lineRule="auto"/>
        <w:rPr>
          <w:rFonts w:asciiTheme="minorEastAsia" w:eastAsiaTheme="minorEastAsia" w:hAnsiTheme="minorEastAsia" w:cstheme="minorEastAsia" w:hint="eastAsia"/>
        </w:rPr>
      </w:pPr>
    </w:p>
    <w:p w14:paraId="39BB55FB" w14:textId="77777777" w:rsidR="0029077D" w:rsidRDefault="00000000">
      <w:pPr>
        <w:pStyle w:val="2"/>
        <w:numPr>
          <w:ilvl w:val="0"/>
          <w:numId w:val="2"/>
        </w:numPr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学员活动</w:t>
      </w:r>
    </w:p>
    <w:p w14:paraId="62DE3DDF" w14:textId="77777777" w:rsidR="0029077D" w:rsidRDefault="00000000" w:rsidP="000479A2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开设商业挑战赛、金融研习社等课外内容，构建学员与行业精英，优秀校友的对话交流平台，深度了解行业前沿资讯，降低职业选择风险，丰富赛事履历，拓展优质社交资源，全面提升认知思维与通用能力。</w:t>
      </w:r>
    </w:p>
    <w:p w14:paraId="02F87CFE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【往期活动参考】</w:t>
      </w:r>
    </w:p>
    <w:p w14:paraId="11DFBBBF" w14:textId="77777777" w:rsidR="0029077D" w:rsidRDefault="00000000">
      <w:pPr>
        <w:snapToGrid/>
        <w:spacing w:before="0" w:after="0" w:line="288" w:lineRule="auto"/>
        <w:jc w:val="center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drawing>
          <wp:inline distT="0" distB="0" distL="0" distR="0" wp14:anchorId="4A764A3A" wp14:editId="370A6B7D">
            <wp:extent cx="4198620" cy="2252345"/>
            <wp:effectExtent l="0" t="0" r="17780" b="8255"/>
            <wp:docPr id="8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" descr="descript"/>
                    <pic:cNvPicPr/>
                  </pic:nvPicPr>
                  <pic:blipFill>
                    <a:blip r:embed="rId33"/>
                    <a:srcRect b="7410"/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24CF4" w14:textId="77777777" w:rsidR="0029077D" w:rsidRDefault="00000000">
      <w:pPr>
        <w:spacing w:line="288" w:lineRule="auto"/>
        <w:jc w:val="center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商业挑战赛</w:t>
      </w:r>
    </w:p>
    <w:p w14:paraId="57BF10D2" w14:textId="77777777" w:rsidR="0029077D" w:rsidRDefault="00000000">
      <w:pPr>
        <w:spacing w:line="288" w:lineRule="auto"/>
        <w:jc w:val="center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noProof/>
        </w:rPr>
        <w:lastRenderedPageBreak/>
        <w:drawing>
          <wp:inline distT="0" distB="0" distL="114300" distR="114300" wp14:anchorId="25CA5AC7" wp14:editId="5F0938E4">
            <wp:extent cx="4213860" cy="3160395"/>
            <wp:effectExtent l="0" t="0" r="2540" b="14605"/>
            <wp:docPr id="6" name="图片 6" descr="2407094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40709408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1386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51C82" w14:textId="77777777" w:rsidR="0029077D" w:rsidRDefault="00000000">
      <w:pPr>
        <w:spacing w:line="288" w:lineRule="auto"/>
        <w:jc w:val="center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企业进校园</w:t>
      </w:r>
    </w:p>
    <w:p w14:paraId="7153875B" w14:textId="77777777" w:rsidR="0029077D" w:rsidRDefault="00000000">
      <w:pPr>
        <w:snapToGrid/>
        <w:spacing w:before="0" w:after="0" w:line="288" w:lineRule="auto"/>
        <w:jc w:val="center"/>
        <w:rPr>
          <w:rFonts w:asciiTheme="minorEastAsia" w:eastAsiaTheme="minorEastAsia" w:hAnsiTheme="minorEastAsia" w:cstheme="minorEastAsia" w:hint="eastAsia"/>
          <w:sz w:val="18"/>
        </w:rPr>
      </w:pPr>
      <w:r>
        <w:rPr>
          <w:rFonts w:asciiTheme="minorEastAsia" w:eastAsiaTheme="minorEastAsia" w:hAnsiTheme="minorEastAsia" w:cstheme="minorEastAsia" w:hint="eastAsia"/>
          <w:sz w:val="18"/>
        </w:rPr>
        <w:t>（注：每届举办的学员活动不同，根据实际情况而定）</w:t>
      </w:r>
    </w:p>
    <w:p w14:paraId="2C7CAFFC" w14:textId="77777777" w:rsidR="0029077D" w:rsidRDefault="00000000">
      <w:pPr>
        <w:snapToGrid/>
        <w:spacing w:line="288" w:lineRule="auto"/>
        <w:rPr>
          <w:rFonts w:asciiTheme="minorEastAsia" w:eastAsiaTheme="minorEastAsia" w:hAnsiTheme="minorEastAsia" w:cstheme="minorEastAsia" w:hint="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【企业参访】</w:t>
      </w:r>
    </w:p>
    <w:p w14:paraId="46782F30" w14:textId="77777777" w:rsidR="0029077D" w:rsidRDefault="00000000" w:rsidP="000479A2">
      <w:pPr>
        <w:snapToGrid/>
        <w:spacing w:line="288" w:lineRule="auto"/>
        <w:ind w:firstLineChars="200" w:firstLine="480"/>
        <w:rPr>
          <w:rFonts w:asciiTheme="minorEastAsia" w:eastAsiaTheme="minorEastAsia" w:hAnsiTheme="minorEastAsia" w:cstheme="minorEastAsia" w:hint="eastAsia"/>
          <w:b/>
        </w:rPr>
      </w:pPr>
      <w:r>
        <w:rPr>
          <w:rFonts w:asciiTheme="minorEastAsia" w:eastAsiaTheme="minorEastAsia" w:hAnsiTheme="minorEastAsia" w:cstheme="minorEastAsia" w:hint="eastAsia"/>
          <w:sz w:val="24"/>
        </w:rPr>
        <w:t>积极洽谈本地金融名企，为学员提供专属参访活动，开拓眼界的同时感受名企氛围，为未来进入名企实习或就业打好基础。</w:t>
      </w:r>
    </w:p>
    <w:p w14:paraId="0BB719B6" w14:textId="77777777" w:rsidR="0029077D" w:rsidRDefault="00000000">
      <w:pPr>
        <w:spacing w:line="288" w:lineRule="auto"/>
        <w:jc w:val="center"/>
        <w:rPr>
          <w:rFonts w:asciiTheme="minorEastAsia" w:eastAsiaTheme="minorEastAsia" w:hAnsiTheme="minorEastAsia" w:cstheme="minorEastAsia" w:hint="eastAsia"/>
          <w:b/>
        </w:rPr>
      </w:pPr>
      <w:r>
        <w:rPr>
          <w:rFonts w:asciiTheme="minorEastAsia" w:eastAsiaTheme="minorEastAsia" w:hAnsiTheme="minorEastAsia" w:cstheme="minorEastAsia" w:hint="eastAsia"/>
          <w:b/>
          <w:noProof/>
        </w:rPr>
        <w:drawing>
          <wp:inline distT="0" distB="0" distL="0" distR="0" wp14:anchorId="7FD8704B" wp14:editId="2D58FBE9">
            <wp:extent cx="4382135" cy="2856865"/>
            <wp:effectExtent l="0" t="0" r="12065" b="13335"/>
            <wp:docPr id="9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" descr="descript"/>
                    <pic:cNvPicPr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2135" cy="2856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5230AD4D" w14:textId="794D60B0" w:rsidR="005C2B5E" w:rsidRPr="000479A2" w:rsidRDefault="00000000" w:rsidP="000479A2">
      <w:pPr>
        <w:spacing w:line="288" w:lineRule="auto"/>
        <w:jc w:val="center"/>
        <w:rPr>
          <w:rFonts w:asciiTheme="minorEastAsia" w:eastAsiaTheme="minorEastAsia" w:hAnsiTheme="minorEastAsia" w:cstheme="minorEastAsia" w:hint="eastAsia"/>
          <w:b/>
        </w:rPr>
      </w:pPr>
      <w:r>
        <w:rPr>
          <w:rFonts w:asciiTheme="minorEastAsia" w:eastAsiaTheme="minorEastAsia" w:hAnsiTheme="minorEastAsia" w:cstheme="minorEastAsia" w:hint="eastAsia"/>
          <w:b/>
          <w:noProof/>
        </w:rPr>
        <w:lastRenderedPageBreak/>
        <w:drawing>
          <wp:inline distT="0" distB="0" distL="114300" distR="114300" wp14:anchorId="49C4ED7D" wp14:editId="22D7B811">
            <wp:extent cx="4375785" cy="3282315"/>
            <wp:effectExtent l="0" t="0" r="18415" b="19685"/>
            <wp:docPr id="4" name="图片 4" descr="785309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8530948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75785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A9353" w14:textId="77777777" w:rsidR="005C2B5E" w:rsidRDefault="005C2B5E">
      <w:pPr>
        <w:spacing w:line="288" w:lineRule="auto"/>
        <w:rPr>
          <w:rFonts w:asciiTheme="minorEastAsia" w:eastAsiaTheme="minorEastAsia" w:hAnsiTheme="minorEastAsia" w:cstheme="minorEastAsia" w:hint="eastAsia"/>
        </w:rPr>
      </w:pPr>
    </w:p>
    <w:p w14:paraId="1FBE2E9F" w14:textId="77777777" w:rsidR="0029077D" w:rsidRDefault="00000000">
      <w:pPr>
        <w:pStyle w:val="1"/>
        <w:spacing w:line="288" w:lineRule="auto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</w:rPr>
        <w:t>三、CFA实验班招生说明</w:t>
      </w:r>
    </w:p>
    <w:p w14:paraId="5E0F463A" w14:textId="4EACF75A" w:rsidR="0029077D" w:rsidRPr="00933700" w:rsidRDefault="00000000">
      <w:pPr>
        <w:widowControl/>
        <w:spacing w:line="500" w:lineRule="atLeast"/>
        <w:ind w:left="420" w:hanging="420"/>
        <w:jc w:val="both"/>
        <w:rPr>
          <w:rFonts w:asciiTheme="minorEastAsia" w:eastAsiaTheme="minorEastAsia" w:hAnsiTheme="minorEastAsia" w:cstheme="minorEastAsia" w:hint="eastAsia"/>
          <w:color w:val="000000" w:themeColor="text1"/>
          <w:kern w:val="0"/>
          <w:sz w:val="24"/>
          <w:szCs w:val="24"/>
          <w:lang w:bidi="ar"/>
        </w:rPr>
      </w:pPr>
      <w:r w:rsidRPr="00933700">
        <w:rPr>
          <w:rFonts w:asciiTheme="minorEastAsia" w:eastAsiaTheme="minorEastAsia" w:hAnsiTheme="minorEastAsia" w:cstheme="minorEastAsia" w:hint="eastAsia"/>
          <w:color w:val="000000" w:themeColor="text1"/>
          <w:kern w:val="0"/>
          <w:sz w:val="24"/>
          <w:szCs w:val="24"/>
          <w:lang w:bidi="ar"/>
        </w:rPr>
        <w:t>咨询通道：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https://mba.jinshuju.com/f/IILyHa</w:t>
      </w:r>
    </w:p>
    <w:p w14:paraId="0B060F51" w14:textId="77777777" w:rsidR="0029077D" w:rsidRPr="00933700" w:rsidRDefault="00000000">
      <w:pPr>
        <w:widowControl/>
        <w:spacing w:line="500" w:lineRule="atLeast"/>
        <w:ind w:left="420" w:hanging="420"/>
        <w:jc w:val="both"/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</w:pPr>
      <w:r w:rsidRPr="00933700">
        <w:rPr>
          <w:noProof/>
          <w:sz w:val="24"/>
          <w:szCs w:val="24"/>
        </w:rPr>
        <w:drawing>
          <wp:inline distT="0" distB="0" distL="114300" distR="114300" wp14:anchorId="48BD2DFB" wp14:editId="1C99CCCE">
            <wp:extent cx="2244725" cy="2244725"/>
            <wp:effectExtent l="0" t="0" r="15875" b="1587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44725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64DA7" w14:textId="1F5A3287" w:rsidR="0029077D" w:rsidRPr="00933700" w:rsidRDefault="00000000">
      <w:pPr>
        <w:widowControl/>
        <w:spacing w:line="500" w:lineRule="atLeast"/>
        <w:ind w:left="420" w:hanging="4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班级招生名额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30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人；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  </w:t>
      </w:r>
    </w:p>
    <w:p w14:paraId="755DAE1F" w14:textId="5EB5DA80" w:rsidR="0029077D" w:rsidRPr="00933700" w:rsidRDefault="00000000">
      <w:pPr>
        <w:widowControl/>
        <w:spacing w:line="500" w:lineRule="atLeast"/>
        <w:ind w:left="420" w:hanging="4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面向宁波财经学院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2026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级新生，不限专业，金融学院优先；</w:t>
      </w:r>
    </w:p>
    <w:p w14:paraId="25EDCCC8" w14:textId="7E810C6D" w:rsidR="0029077D" w:rsidRPr="00933700" w:rsidRDefault="00000000" w:rsidP="00933700">
      <w:pPr>
        <w:widowControl/>
        <w:spacing w:line="50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对金融行业有兴趣的同学，并有志于从事金融相关工作；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  </w:t>
      </w:r>
    </w:p>
    <w:p w14:paraId="2ED5E641" w14:textId="5AEAF66A" w:rsidR="0029077D" w:rsidRPr="00933700" w:rsidRDefault="00000000">
      <w:pPr>
        <w:widowControl/>
        <w:spacing w:line="500" w:lineRule="atLeast"/>
        <w:ind w:left="420" w:hanging="4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咨询地址：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14J2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宁波财经学院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CFA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教育中心</w:t>
      </w:r>
    </w:p>
    <w:p w14:paraId="5EEF1E08" w14:textId="1F405AD7" w:rsidR="0029077D" w:rsidRPr="00933700" w:rsidRDefault="00000000">
      <w:pPr>
        <w:widowControl/>
        <w:spacing w:line="500" w:lineRule="atLeast"/>
        <w:ind w:left="420" w:hanging="420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</w:pP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咨询方式：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CFA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项目负责岑老师：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13777015605</w:t>
      </w:r>
    </w:p>
    <w:p w14:paraId="7E90A5C6" w14:textId="0BB6BFB2" w:rsidR="0029077D" w:rsidRPr="00933700" w:rsidRDefault="00000000" w:rsidP="00933700">
      <w:pPr>
        <w:widowControl/>
        <w:spacing w:line="500" w:lineRule="atLeast"/>
        <w:ind w:firstLineChars="500" w:firstLine="1200"/>
        <w:jc w:val="both"/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</w:pP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CFA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招生负责陈老师</w:t>
      </w:r>
      <w:r w:rsidR="00933700"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：</w:t>
      </w:r>
      <w:r w:rsidRPr="0093370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bidi="ar"/>
        </w:rPr>
        <w:t>15658281365</w:t>
      </w:r>
    </w:p>
    <w:sectPr w:rsidR="0029077D" w:rsidRPr="00933700">
      <w:pgSz w:w="11905" w:h="16838"/>
      <w:pgMar w:top="1361" w:right="1417" w:bottom="136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12FA6" w14:textId="77777777" w:rsidR="00B01466" w:rsidRDefault="00B01466">
      <w:pPr>
        <w:spacing w:line="240" w:lineRule="auto"/>
      </w:pPr>
      <w:r>
        <w:separator/>
      </w:r>
    </w:p>
  </w:endnote>
  <w:endnote w:type="continuationSeparator" w:id="0">
    <w:p w14:paraId="5A322F50" w14:textId="77777777" w:rsidR="00B01466" w:rsidRDefault="00B014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orHAnsi">
    <w:altName w:val="Calibri"/>
    <w:charset w:val="00"/>
    <w:family w:val="auto"/>
    <w:pitch w:val="default"/>
  </w:font>
  <w:font w:name="minorEastAsia">
    <w:altName w:val="微软雅黑"/>
    <w:charset w:val="86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F0876" w14:textId="77777777" w:rsidR="00B01466" w:rsidRDefault="00B01466">
      <w:pPr>
        <w:spacing w:before="0" w:after="0"/>
      </w:pPr>
      <w:r>
        <w:separator/>
      </w:r>
    </w:p>
  </w:footnote>
  <w:footnote w:type="continuationSeparator" w:id="0">
    <w:p w14:paraId="3B03E4BB" w14:textId="77777777" w:rsidR="00B01466" w:rsidRDefault="00B0146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BAE57C"/>
    <w:multiLevelType w:val="multilevel"/>
    <w:tmpl w:val="BFBAE57C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decimal"/>
      <w:lvlText w:val="%1.%2."/>
      <w:lvlJc w:val="left"/>
      <w:pPr>
        <w:ind w:left="944" w:hanging="504"/>
      </w:pPr>
    </w:lvl>
    <w:lvl w:ilvl="2">
      <w:start w:val="1"/>
      <w:numFmt w:val="decimal"/>
      <w:lvlText w:val="%1.%2.%3."/>
      <w:lvlJc w:val="left"/>
      <w:pPr>
        <w:ind w:left="1552" w:hanging="672"/>
      </w:pPr>
    </w:lvl>
    <w:lvl w:ilvl="3">
      <w:start w:val="1"/>
      <w:numFmt w:val="decimal"/>
      <w:lvlText w:val="%1.%2.%3.%4."/>
      <w:lvlJc w:val="left"/>
      <w:pPr>
        <w:ind w:left="2160" w:hanging="840"/>
      </w:pPr>
    </w:lvl>
    <w:lvl w:ilvl="4">
      <w:start w:val="1"/>
      <w:numFmt w:val="decimal"/>
      <w:lvlText w:val="%1.%2.%3.%4.%5."/>
      <w:lvlJc w:val="left"/>
      <w:pPr>
        <w:ind w:left="2768" w:hanging="1008"/>
      </w:pPr>
    </w:lvl>
    <w:lvl w:ilvl="5">
      <w:start w:val="1"/>
      <w:numFmt w:val="decimal"/>
      <w:lvlText w:val="%1.%2.%3.%4.%5.%6."/>
      <w:lvlJc w:val="left"/>
      <w:pPr>
        <w:ind w:left="3376" w:hanging="1176"/>
      </w:pPr>
    </w:lvl>
    <w:lvl w:ilvl="6">
      <w:start w:val="1"/>
      <w:numFmt w:val="decimal"/>
      <w:lvlText w:val="%1.%2.%3.%4.%5.%6.%7."/>
      <w:lvlJc w:val="left"/>
      <w:pPr>
        <w:ind w:left="3984" w:hanging="1344"/>
      </w:pPr>
    </w:lvl>
    <w:lvl w:ilvl="7">
      <w:start w:val="1"/>
      <w:numFmt w:val="decimal"/>
      <w:lvlText w:val="%1.%2.%3.%4.%5.%6.%7.%8."/>
      <w:lvlJc w:val="left"/>
      <w:pPr>
        <w:ind w:left="4592" w:hanging="1512"/>
      </w:pPr>
    </w:lvl>
    <w:lvl w:ilvl="8">
      <w:start w:val="1"/>
      <w:numFmt w:val="decimal"/>
      <w:lvlText w:val="%1.%2.%3.%4.%5.%6.%7.%8.%9."/>
      <w:lvlJc w:val="left"/>
      <w:pPr>
        <w:ind w:left="5200" w:hanging="1680"/>
      </w:pPr>
    </w:lvl>
  </w:abstractNum>
  <w:abstractNum w:abstractNumId="1" w15:restartNumberingAfterBreak="0">
    <w:nsid w:val="FF53647D"/>
    <w:multiLevelType w:val="multilevel"/>
    <w:tmpl w:val="FF53647D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decimal"/>
      <w:lvlText w:val="%1.%2."/>
      <w:lvlJc w:val="left"/>
      <w:pPr>
        <w:ind w:left="944" w:hanging="504"/>
      </w:pPr>
    </w:lvl>
    <w:lvl w:ilvl="2">
      <w:start w:val="1"/>
      <w:numFmt w:val="decimal"/>
      <w:lvlText w:val="%1.%2.%3."/>
      <w:lvlJc w:val="left"/>
      <w:pPr>
        <w:ind w:left="1552" w:hanging="672"/>
      </w:pPr>
    </w:lvl>
    <w:lvl w:ilvl="3">
      <w:start w:val="1"/>
      <w:numFmt w:val="decimal"/>
      <w:lvlText w:val="%1.%2.%3.%4."/>
      <w:lvlJc w:val="left"/>
      <w:pPr>
        <w:ind w:left="2160" w:hanging="840"/>
      </w:pPr>
    </w:lvl>
    <w:lvl w:ilvl="4">
      <w:start w:val="1"/>
      <w:numFmt w:val="decimal"/>
      <w:lvlText w:val="%1.%2.%3.%4.%5."/>
      <w:lvlJc w:val="left"/>
      <w:pPr>
        <w:ind w:left="2768" w:hanging="1008"/>
      </w:pPr>
    </w:lvl>
    <w:lvl w:ilvl="5">
      <w:start w:val="1"/>
      <w:numFmt w:val="decimal"/>
      <w:lvlText w:val="%1.%2.%3.%4.%5.%6."/>
      <w:lvlJc w:val="left"/>
      <w:pPr>
        <w:ind w:left="3376" w:hanging="1176"/>
      </w:pPr>
    </w:lvl>
    <w:lvl w:ilvl="6">
      <w:start w:val="1"/>
      <w:numFmt w:val="decimal"/>
      <w:lvlText w:val="%1.%2.%3.%4.%5.%6.%7."/>
      <w:lvlJc w:val="left"/>
      <w:pPr>
        <w:ind w:left="3984" w:hanging="1344"/>
      </w:pPr>
    </w:lvl>
    <w:lvl w:ilvl="7">
      <w:start w:val="1"/>
      <w:numFmt w:val="decimal"/>
      <w:lvlText w:val="%1.%2.%3.%4.%5.%6.%7.%8."/>
      <w:lvlJc w:val="left"/>
      <w:pPr>
        <w:ind w:left="4592" w:hanging="1512"/>
      </w:pPr>
    </w:lvl>
    <w:lvl w:ilvl="8">
      <w:start w:val="1"/>
      <w:numFmt w:val="decimal"/>
      <w:lvlText w:val="%1.%2.%3.%4.%5.%6.%7.%8.%9."/>
      <w:lvlJc w:val="left"/>
      <w:pPr>
        <w:ind w:left="5200" w:hanging="1680"/>
      </w:pPr>
    </w:lvl>
  </w:abstractNum>
  <w:num w:numId="1" w16cid:durableId="471023710">
    <w:abstractNumId w:val="1"/>
  </w:num>
  <w:num w:numId="2" w16cid:durableId="1018000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77D"/>
    <w:rsid w:val="000479A2"/>
    <w:rsid w:val="0029077D"/>
    <w:rsid w:val="005C2B5E"/>
    <w:rsid w:val="008E3340"/>
    <w:rsid w:val="00933700"/>
    <w:rsid w:val="00B01466"/>
    <w:rsid w:val="00D778EE"/>
    <w:rsid w:val="7FE7A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8F9C37"/>
  <w15:docId w15:val="{5ACA5657-43F8-42BD-A111-1E96A8B5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snapToGrid w:val="0"/>
      <w:spacing w:before="60" w:after="60" w:line="312" w:lineRule="auto"/>
    </w:pPr>
    <w:rPr>
      <w:rFonts w:ascii="minorHAnsi" w:eastAsia="minorEastAsia" w:hAnsi="minorHAnsi" w:cstheme="minorBidi"/>
      <w:color w:val="333333"/>
      <w:kern w:val="2"/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0" w:beforeAutospacing="1" w:after="0" w:afterAutospacing="1"/>
    </w:pPr>
    <w:rPr>
      <w:rFonts w:cs="Times New Roman"/>
      <w:kern w:val="0"/>
      <w:sz w:val="24"/>
    </w:rPr>
  </w:style>
  <w:style w:type="paragraph" w:styleId="a4">
    <w:name w:val="Title"/>
    <w:basedOn w:val="a"/>
    <w:next w:val="a"/>
    <w:uiPriority w:val="9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a5">
    <w:name w:val="Table Grid"/>
    <w:basedOn w:val="a1"/>
    <w:uiPriority w:val="39"/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  <w:style w:type="character" w:styleId="a6">
    <w:name w:val="Hyperlink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1642</Words>
  <Characters>1873</Characters>
  <Application>Microsoft Office Word</Application>
  <DocSecurity>0</DocSecurity>
  <Lines>98</Lines>
  <Paragraphs>76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宇 岑</cp:lastModifiedBy>
  <cp:revision>4</cp:revision>
  <dcterms:created xsi:type="dcterms:W3CDTF">2026-07-10T21:42:00Z</dcterms:created>
  <dcterms:modified xsi:type="dcterms:W3CDTF">2026-07-10T12:50:00Z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71B2C0E002EAC52926AE506ABBD7D30D_42</vt:lpwstr>
  </property>
</Properties>
</file>