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1" w:name="_GoBack"/>
      <w:bookmarkEnd w:id="1"/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宁波财经学院</w:t>
      </w:r>
    </w:p>
    <w:p>
      <w:pPr>
        <w:spacing w:after="289" w:afterLines="50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第三届思政课程、课程思政优秀教师汇总表</w:t>
      </w:r>
    </w:p>
    <w:tbl>
      <w:tblPr>
        <w:tblStyle w:val="11"/>
        <w:tblW w:w="907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140"/>
        <w:gridCol w:w="1985"/>
        <w:gridCol w:w="269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推荐类别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主讲课程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马克思主义学院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思政课程优秀教师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中国近现代史纲要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马克思主义学院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思政课程优秀教师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毛泽东思想与中国特色社会主义理论体系概论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王晓洁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马克思主义学院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思政课程优秀教师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马克思主义基本原理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武莹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国际经济贸易学院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课程思政优秀教师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微观经济学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王少英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国际经济贸易学院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课程思政优秀教师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国际商法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张宏乐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金融与信息学院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课程思政优秀教师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计算机数学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程萍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金融与信息学院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课程思政优秀教师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应用统计学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邱晓龙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工商管理学院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课程思政优秀教师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消费者行为学、客户关系管理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林锦锦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工商管理学院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课程思政优秀教师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人力资源管理、国际人力资源管理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吴丽果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财富管理学院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课程思政优秀教师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高级财务管理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齐培培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财富管理学院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课程思政优秀教师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中级财务会计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数字技术与工程学院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课程思政优秀教师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工程技术基础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张育斌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数字技术与工程学院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课程思政优秀教师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计算机组成与结构、数字电路与逻辑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慈艳柯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人文学院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课程思政优秀教师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高级英语（Ⅰ-Ⅱ）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马妮娜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人文学院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课程思政优秀教师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日本历史与文化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张淑珍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艺术设计学院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课程思政优秀教师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结构素描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漆菁夫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艺术设计学院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课程思政优秀教师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陶艺制作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应艳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象山影视学院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课程思政优秀教师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影视作品分析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陈蕾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象山影视学院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课程思政优秀教师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摄影基础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李华春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基础学院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课程思政优秀教师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经济管理数学Ⅰ-Ⅱ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陈亮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基础学院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课程思政优秀教师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高等数学Ⅰ-Ⅱ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杨燕平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公共文体部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课程思政优秀教师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健美操俱乐部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王玉凤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公共文体部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课程思政优秀教师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篮球俱乐部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江磊</w:t>
            </w:r>
          </w:p>
        </w:tc>
      </w:tr>
    </w:tbl>
    <w:p/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宁波财经学院</w:t>
      </w:r>
    </w:p>
    <w:p>
      <w:pPr>
        <w:spacing w:after="289" w:afterLines="50"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第三届思政课程、课程思政示范课汇总表</w:t>
      </w:r>
    </w:p>
    <w:tbl>
      <w:tblPr>
        <w:tblStyle w:val="11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1701"/>
        <w:gridCol w:w="1984"/>
        <w:gridCol w:w="893"/>
        <w:gridCol w:w="2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推荐类别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2509" w:type="dxa"/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马克思主义学院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思政课程示范课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毛泽东思想和中国特色社会主义理论体系概论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李婕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王永红、潘莉莉、王晓洁、鄢本风、伍强胜、刘勇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马克思主义学院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中国传统文化导学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姜斌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李锦旺、王前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国际经济贸易学院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信息经济学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徐默莅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范春风、王叶峰、王少英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国际经济贸易学院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国际贸易地理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马雯慧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陈叶青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国际经济贸易学院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经济法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邵将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张宏乐、杨春黎、陈冠仲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金融与信息学院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网络编程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赵艳菲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王鑫便、张琪、周春良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工商管理学院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项目管理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罗茜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邵际树、黄涛、张巧巧、马丽娜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财富管理学院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证券投资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苏赛尔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李书彦、许宁、李强、陈超、张春燕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财富管理学院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金融市场学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徐璨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姚鸟儿、张春燕、朱玲、曹爱民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财富管理学院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税法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曹无瑕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王春儿、陈光梅、谢平、李海艳、陈委委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财富管理学院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财务审计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陈慧玲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马春光、刘叶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数字技术与工程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机械设计基础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胡晔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李延芳、刘玉、陈光群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数字技术与工程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数据库原理与应用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邵煜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黄春芳、徐璟、李锂、</w:t>
            </w:r>
          </w:p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龚俊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数字技术与工程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JavaEE架构与应用开发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王麟阁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王亚洲、潘铁军、王晓云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人文学院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大学英语Ⅱ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朱计峰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李科、李卓娣、王晓莹、王娟、单春昕、毛一琼、邓蓉年、胡蓉、张羽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人文学院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商务英语听说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何盈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徐岚、许文婧、辛俊峰、王琦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人文学院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日本历史与文化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张淑珍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郑果、严梦思、吴霖、毛祎琳、邹奇凤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艺术设计学院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设计色彩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张霞儿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韩梦林、夏敏、裴秀颖、王鹏、郑成、周常林、辛小丽、陈名扬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艺术设计学院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摄影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丁洁琼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漆菁夫、 夏敏、孙圣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艺术设计学院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品牌形象设计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梁伟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刘卓平、张杰、王财兵、徐娟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艺术设计学院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景观设计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张宁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刘岚、桑小玲、汪泳、蔡鲁祥、葛春雷、张译尹、高姝佳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象山影视学院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文艺作品演播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林蔚然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林蔚然、金重建、李红、苏亚威、许莎莎、王倩倩、张启明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象山影视学院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二维动画制作技术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徐瑶瑶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徐瑶瑶、孔素然、周剑峰、杨晶、张磊、张铁墨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基础学院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高等数学Ⅱ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叶青芳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杨燕平、李选平、李峰伟、阳军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基础学院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工程数学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陆华晶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郑英、孟祥佩、李小芳、周念、阳军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公共文体部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课程思政示范课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羽毛球俱乐部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沈锡昂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康志辉、孙文渊、时元强</w:t>
            </w:r>
          </w:p>
        </w:tc>
      </w:tr>
    </w:tbl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ind w:right="315" w:rightChars="150" w:firstLine="280" w:firstLineChars="100"/>
        <w:rPr>
          <w:rFonts w:ascii="仿宋_GB2312" w:eastAsia="仿宋_GB2312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5615940" cy="635"/>
                <wp:effectExtent l="0" t="9525" r="3810" b="1841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1.35pt;height:0.05pt;width:442.2pt;z-index:251659264;mso-width-relative:page;mso-height-relative:page;" filled="f" stroked="t" coordsize="21600,21600" o:gfxdata="UEsDBAoAAAAAAIdO4kAAAAAAAAAAAAAAAAAEAAAAZHJzL1BLAwQUAAAACACHTuJAEA71V9IAAAAE&#10;AQAADwAAAGRycy9kb3ducmV2LnhtbE2PwU7DMBBE70j8g7VI3KjTKoBJ41SiEpfeCFXh6MbbJMJe&#10;R7GbNn/PcoLjaFZv3pabq3diwjH2gTQsFxkIpCbYnloN+4+3BwUiJkPWuECoYcYIm+r2pjSFDRd6&#10;x6lOrWAIxcJo6FIaCilj06E3cREGJO5OYfQmcRxbaUdzYbh3cpVlT9KbnnihMwNuO2y+67NnyuOn&#10;et0ZtZ9nV3+95NvDbiKv9f3dMluDSHhNf8fwq8/qULHTMZzJRuE08CNJw+oZBJdK5TmII2cFsirl&#10;f/nqB1BLAwQUAAAACACHTuJAO2O7EtsBAADcAwAADgAAAGRycy9lMm9Eb2MueG1srVNNb9swDL0P&#10;2H8QdF/sZEuwGnF6WNZdiq1Aux+gSLQtQF8QlTj596NkL926Sw7zQaZE6pHvkdren61hJ4iovWv5&#10;clFzBk56pV3f8p8vDx8+c4ZJOCWMd9DyCyC/371/tx1DAys/eKMgMgJx2Iyh5UNKoakqlANYgQsf&#10;wJGz89GKRNvYVyqKkdCtqVZ1valGH1WIXgIine4nJ58R4y2Avuu0hL2XRwsuTagRjEhECQcdkO9K&#10;tV0HMv3oOoTETMuJaSorJSH7kNdqtxVNH0UYtJxLELeU8IaTFdpR0ivUXiTBjlH/A2W1jB59lxbS&#10;22oiUhQhFsv6jTbPgwhQuJDUGK6i4/+Dld9PT5FpRZPAmROWGv6oHbBVVmYM2FDAc3iK8w7JzDTP&#10;XbT5TwTYuah5uaoJ58QkHa43y/XdJxJakm/zcZ0Rq9erIWL6Bt6ybLTcUNaioDg9YppCf4fkTMax&#10;kYq8q9cZUdDgddRwMm2g4tH15TJ6o9WDNiZfwdgfvpjITiI3v3xzDX+F5Sx7gcMUV1w5TDQDCPXV&#10;KZYugWRx9Bp4rsGC4swAPZ5slcgktLklkugbRypkYScps3Xw6kJNOIao+4GkWJYqs4eaXjSbBzRP&#10;1Z/7gvT6KH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AO9VfSAAAABAEAAA8AAAAAAAAAAQAg&#10;AAAAIgAAAGRycy9kb3ducmV2LnhtbFBLAQIUABQAAAAIAIdO4kA7Y7sS2wEAANwDAAAOAAAAAAAA&#10;AAEAIAAAACEBAABkcnMvZTJvRG9jLnhtbFBLBQYAAAAABgAGAFkBAABu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346710</wp:posOffset>
                </wp:positionV>
                <wp:extent cx="5615940" cy="635"/>
                <wp:effectExtent l="0" t="9525" r="3810" b="1841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0pt;margin-top:27.3pt;height:0.05pt;width:442.2pt;z-index:251659264;mso-width-relative:page;mso-height-relative:page;" filled="f" stroked="t" coordsize="21600,21600" o:gfxdata="UEsDBAoAAAAAAIdO4kAAAAAAAAAAAAAAAAAEAAAAZHJzL1BLAwQUAAAACACHTuJAPdifj9QAAAAG&#10;AQAADwAAAGRycy9kb3ducmV2LnhtbE2PwU7DMAyG70i8Q2Qkbiwd6kYoTScxictulGlwzBrTViRO&#10;1WTd+vZ4Jzja/6/Pn8vNxTsx4Rj7QBqWiwwEUhNsT62G/cfbgwIRkyFrXCDUMGOETXV7U5rChjO9&#10;41SnVjCEYmE0dCkNhZSx6dCbuAgDEmffYfQm8Ti20o7mzHDv5GOWraU3PfGFzgy47bD5qU+eKatP&#10;9bozaj/Prv56zreH3URe6/u7ZfYCIuEl/ZXhqs/qULHTMZzIRuE08CNJwypfg+BUqTwHcbwunkBW&#10;pfyvX/0CUEsDBBQAAAAIAIdO4kB4K+5z2wEAANwDAAAOAAAAZHJzL2Uyb0RvYy54bWytU01v2zAM&#10;vQ/YfxB0X+ykS7AacXpY1l2KrUC3H8BIsi1AXxCVOPn3o2Qv3bpLDvNBpkTqke+R2j6crWEnFVF7&#10;1/LlouZMOeGldn3Lf/54/PCJM0zgJBjvVMsvCvnD7v277RgatfKDN1JFRiAOmzG0fEgpNFWFYlAW&#10;cOGDcuTsfLSQaBv7SkYYCd2aalXXm2r0UYbohUKk0/3k5DNivAXQd50Wau/F0SqXJtSoDCSihIMO&#10;yHel2q5TIn3vOlSJmZYT01RWSkL2Ia/VbgtNHyEMWswlwC0lvOFkQTtKeoXaQwJ2jPofKKtF9Oi7&#10;tBDeVhORogixWNZvtHkZIKjChaTGcBUd/x+s+HZ6jkzLlq84c2Cp4U/aKXaXlRkDNhTwEp7jvEMy&#10;M81zF23+EwF2Lmpermqqc2KCDteb5fr+IwktyLe5W2fE6vVqiJi+Km9ZNlpuKGtREE5PmKbQ3yE5&#10;k3FspHG9r9cZEWjwOmo4mTZQ8ej6chm90fJRG5OvYOwPn01kJ8jNL99cw19hOcsecJjiiiuHQTMo&#10;kF+cZOkSSBZHr4HnGqySnBlFjydbJTKBNrdEEn3jSIUs7CRltg5eXqgJxxB1P5AUy1Jl9lDTi2bz&#10;gOap+nNfkF4f5e4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difj9QAAAAGAQAADwAAAAAAAAAB&#10;ACAAAAAiAAAAZHJzL2Rvd25yZXYueG1sUEsBAhQAFAAAAAgAh07iQHgr7nPbAQAA3AMAAA4AAAAA&#10;AAAAAQAgAAAAIwEAAGRycy9lMm9Eb2MueG1sUEsFBgAAAAAGAAYAWQEAAHA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宁波财经学院教务</w:t>
      </w:r>
      <w:r>
        <w:rPr>
          <w:rFonts w:ascii="仿宋_GB2312" w:eastAsia="仿宋_GB2312"/>
          <w:sz w:val="28"/>
          <w:szCs w:val="28"/>
        </w:rPr>
        <w:t>处</w:t>
      </w:r>
      <w:r>
        <w:rPr>
          <w:rFonts w:hint="eastAsia" w:ascii="仿宋_GB2312" w:eastAsia="仿宋_GB2312"/>
          <w:sz w:val="28"/>
          <w:szCs w:val="28"/>
        </w:rPr>
        <w:t>　　　　</w:t>
      </w:r>
      <w:r>
        <w:rPr>
          <w:rFonts w:ascii="仿宋_GB2312" w:eastAsia="仿宋_GB2312"/>
          <w:sz w:val="28"/>
          <w:szCs w:val="28"/>
        </w:rPr>
        <w:t xml:space="preserve">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bookmarkStart w:id="0" w:name="印发时间"/>
      <w:r>
        <w:rPr>
          <w:rFonts w:hint="eastAsia" w:ascii="仿宋_GB2312" w:eastAsia="仿宋_GB2312"/>
          <w:sz w:val="28"/>
          <w:szCs w:val="28"/>
        </w:rPr>
        <w:t xml:space="preserve">   2022年6月7日</w:t>
      </w:r>
      <w:bookmarkEnd w:id="0"/>
      <w:r>
        <w:rPr>
          <w:rFonts w:hint="eastAsia" w:ascii="仿宋_GB2312" w:eastAsia="仿宋_GB2312"/>
          <w:sz w:val="28"/>
          <w:szCs w:val="28"/>
        </w:rPr>
        <w:t>印发</w:t>
      </w:r>
    </w:p>
    <w:sectPr>
      <w:headerReference r:id="rId3" w:type="default"/>
      <w:footerReference r:id="rId4" w:type="default"/>
      <w:footerReference r:id="rId5" w:type="even"/>
      <w:type w:val="continuous"/>
      <w:pgSz w:w="11906" w:h="16838"/>
      <w:pgMar w:top="2098" w:right="1474" w:bottom="1984" w:left="1587" w:header="851" w:footer="1531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right="315" w:rightChars="150" w:firstLine="280" w:firstLineChars="100"/>
      <w:rPr>
        <w:rStyle w:val="15"/>
        <w:rFonts w:ascii="宋体"/>
        <w:sz w:val="28"/>
        <w:szCs w:val="28"/>
      </w:rPr>
    </w:pPr>
    <w:r>
      <w:rPr>
        <w:rStyle w:val="15"/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Style w:val="15"/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</w:rPr>
      <w:t>- 1 -</w:t>
    </w:r>
    <w:r>
      <w:rPr>
        <w:rStyle w:val="15"/>
        <w:rFonts w:ascii="宋体" w:hAnsi="宋体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hideSpellingErrors/>
  <w:doNotTrackMoves/>
  <w:documentProtection w:enforcement="0"/>
  <w:defaultTabStop w:val="420"/>
  <w:drawingGridHorizontalSpacing w:val="210"/>
  <w:drawingGridVerticalSpacing w:val="29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MWFlYjlmZDJlM2ZiY2VkZGZkMmM0MmQ4MDMyZGYifQ=="/>
  </w:docVars>
  <w:rsids>
    <w:rsidRoot w:val="00062B73"/>
    <w:rsid w:val="00062B73"/>
    <w:rsid w:val="002A22B4"/>
    <w:rsid w:val="00415F79"/>
    <w:rsid w:val="00684055"/>
    <w:rsid w:val="00687C1F"/>
    <w:rsid w:val="00C865BC"/>
    <w:rsid w:val="00D80BA6"/>
    <w:rsid w:val="1ADE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9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27"/>
    <w:qFormat/>
    <w:uiPriority w:val="0"/>
    <w:rPr>
      <w:rFonts w:ascii="仿宋_GB2312" w:eastAsia="仿宋_GB2312"/>
      <w:sz w:val="32"/>
    </w:rPr>
  </w:style>
  <w:style w:type="paragraph" w:styleId="4">
    <w:name w:val="Plain Text"/>
    <w:basedOn w:val="1"/>
    <w:link w:val="26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6">
    <w:name w:val="Balloon Text"/>
    <w:basedOn w:val="1"/>
    <w:link w:val="28"/>
    <w:qFormat/>
    <w:uiPriority w:val="99"/>
    <w:rPr>
      <w:sz w:val="18"/>
      <w:szCs w:val="18"/>
    </w:rPr>
  </w:style>
  <w:style w:type="paragraph" w:styleId="7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5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  <w:bCs/>
    </w:rPr>
  </w:style>
  <w:style w:type="character" w:styleId="15">
    <w:name w:val="page number"/>
    <w:basedOn w:val="13"/>
    <w:qFormat/>
    <w:uiPriority w:val="0"/>
    <w:rPr>
      <w:rFonts w:cs="Times New Roman"/>
    </w:rPr>
  </w:style>
  <w:style w:type="character" w:styleId="16">
    <w:name w:val="Emphasis"/>
    <w:basedOn w:val="13"/>
    <w:qFormat/>
    <w:locked/>
    <w:uiPriority w:val="0"/>
    <w:rPr>
      <w:i/>
    </w:rPr>
  </w:style>
  <w:style w:type="character" w:styleId="17">
    <w:name w:val="Hyperlink"/>
    <w:basedOn w:val="13"/>
    <w:unhideWhenUsed/>
    <w:qFormat/>
    <w:uiPriority w:val="0"/>
    <w:rPr>
      <w:color w:val="0000FF"/>
      <w:u w:val="single"/>
    </w:rPr>
  </w:style>
  <w:style w:type="paragraph" w:customStyle="1" w:styleId="18">
    <w:name w:val="style5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1">
    <w:name w:val="页脚 Char"/>
    <w:basedOn w:val="13"/>
    <w:link w:val="7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2">
    <w:name w:val="页眉 Char"/>
    <w:basedOn w:val="13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3">
    <w:name w:val="日期 Char"/>
    <w:basedOn w:val="13"/>
    <w:link w:val="5"/>
    <w:semiHidden/>
    <w:qFormat/>
    <w:locked/>
    <w:uiPriority w:val="99"/>
    <w:rPr>
      <w:rFonts w:cs="Times New Roman"/>
      <w:sz w:val="24"/>
      <w:szCs w:val="24"/>
    </w:rPr>
  </w:style>
  <w:style w:type="character" w:customStyle="1" w:styleId="24">
    <w:name w:val="html_txt1"/>
    <w:basedOn w:val="13"/>
    <w:qFormat/>
    <w:uiPriority w:val="99"/>
    <w:rPr>
      <w:rFonts w:cs="Times New Roman"/>
      <w:color w:val="000000"/>
    </w:rPr>
  </w:style>
  <w:style w:type="character" w:customStyle="1" w:styleId="25">
    <w:name w:val="HTML 预设格式 Char"/>
    <w:basedOn w:val="13"/>
    <w:link w:val="9"/>
    <w:semiHidden/>
    <w:qFormat/>
    <w:locked/>
    <w:uiPriority w:val="99"/>
    <w:rPr>
      <w:rFonts w:ascii="Courier New" w:hAnsi="Courier New" w:cs="Times New Roman"/>
      <w:sz w:val="20"/>
      <w:szCs w:val="20"/>
    </w:rPr>
  </w:style>
  <w:style w:type="character" w:customStyle="1" w:styleId="26">
    <w:name w:val="纯文本 Char"/>
    <w:basedOn w:val="13"/>
    <w:link w:val="4"/>
    <w:qFormat/>
    <w:locked/>
    <w:uiPriority w:val="99"/>
    <w:rPr>
      <w:rFonts w:ascii="宋体" w:hAnsi="Courier New" w:cs="Times New Roman"/>
      <w:sz w:val="21"/>
      <w:szCs w:val="21"/>
    </w:rPr>
  </w:style>
  <w:style w:type="character" w:customStyle="1" w:styleId="27">
    <w:name w:val="称呼 Char"/>
    <w:basedOn w:val="13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28">
    <w:name w:val="批注框文本 Char"/>
    <w:basedOn w:val="13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9">
    <w:name w:val="标题 2 Char"/>
    <w:basedOn w:val="13"/>
    <w:link w:val="2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30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1">
    <w:name w:val="apple-converted-space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B91E34-1E7B-499A-8B83-3C1A21E63C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2024</Words>
  <Characters>2085</Characters>
  <Lines>17</Lines>
  <Paragraphs>5</Paragraphs>
  <TotalTime>45</TotalTime>
  <ScaleCrop>false</ScaleCrop>
  <LinksUpToDate>false</LinksUpToDate>
  <CharactersWithSpaces>2111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2018-07-31T03:23:00Z</dcterms:created>
  <dc:creator>微软用户</dc:creator>
  <cp:lastModifiedBy>芃麦</cp:lastModifiedBy>
  <cp:lastPrinted>2018-01-18T00:58:00Z</cp:lastPrinted>
  <dcterms:modified xsi:type="dcterms:W3CDTF">2022-06-08T11:44:10Z</dcterms:modified>
  <dc:title>宁波大红鹰学院文件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68CB595ED82B4873B9B94F61C6224004</vt:lpwstr>
  </property>
</Properties>
</file>