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D92" w:rsidRPr="00600D92" w:rsidRDefault="00600D92" w:rsidP="00600D92">
      <w:pPr>
        <w:jc w:val="center"/>
        <w:rPr>
          <w:rFonts w:ascii="方正小标宋简体" w:eastAsia="方正小标宋简体"/>
          <w:sz w:val="36"/>
          <w:szCs w:val="36"/>
        </w:rPr>
      </w:pPr>
      <w:r w:rsidRPr="00600D92">
        <w:rPr>
          <w:rFonts w:ascii="微软雅黑" w:eastAsia="微软雅黑" w:hAnsi="微软雅黑" w:cs="微软雅黑" w:hint="eastAsia"/>
          <w:sz w:val="36"/>
          <w:szCs w:val="36"/>
        </w:rPr>
        <w:t>宁波财经学院</w:t>
      </w:r>
    </w:p>
    <w:p w:rsidR="00600D92" w:rsidRPr="00600D92" w:rsidRDefault="00600D92" w:rsidP="00600D92">
      <w:pPr>
        <w:jc w:val="center"/>
        <w:rPr>
          <w:rFonts w:ascii="方正小标宋简体" w:eastAsia="方正小标宋简体"/>
          <w:sz w:val="36"/>
          <w:szCs w:val="36"/>
        </w:rPr>
      </w:pPr>
      <w:r w:rsidRPr="00600D92">
        <w:rPr>
          <w:rFonts w:ascii="方正小标宋简体" w:eastAsia="方正小标宋简体" w:hint="eastAsia"/>
          <w:sz w:val="36"/>
          <w:szCs w:val="36"/>
        </w:rPr>
        <w:t>2023-2024</w:t>
      </w:r>
      <w:r w:rsidRPr="00600D92">
        <w:rPr>
          <w:rFonts w:ascii="微软雅黑" w:eastAsia="微软雅黑" w:hAnsi="微软雅黑" w:cs="微软雅黑" w:hint="eastAsia"/>
          <w:sz w:val="36"/>
          <w:szCs w:val="36"/>
        </w:rPr>
        <w:t>学年信息公开工作年度报告</w:t>
      </w:r>
    </w:p>
    <w:p w:rsidR="00600D92" w:rsidRPr="00600D92" w:rsidRDefault="00600D92" w:rsidP="00600D92">
      <w:pPr>
        <w:ind w:firstLineChars="200" w:firstLine="640"/>
        <w:rPr>
          <w:rFonts w:ascii="仿宋_GB2312" w:eastAsia="仿宋_GB2312"/>
          <w:sz w:val="32"/>
          <w:szCs w:val="32"/>
        </w:rPr>
      </w:pP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本报告根据《中华人民共和国政府信息公开条例》（</w:t>
      </w:r>
      <w:proofErr w:type="gramStart"/>
      <w:r>
        <w:rPr>
          <w:rFonts w:ascii="仿宋_GB2312" w:eastAsia="仿宋_GB2312" w:hint="eastAsia"/>
          <w:sz w:val="32"/>
          <w:szCs w:val="32"/>
        </w:rPr>
        <w:t>国令第711号</w:t>
      </w:r>
      <w:proofErr w:type="gramEnd"/>
      <w:r>
        <w:rPr>
          <w:rFonts w:ascii="仿宋_GB2312" w:eastAsia="仿宋_GB2312" w:hint="eastAsia"/>
          <w:sz w:val="32"/>
          <w:szCs w:val="32"/>
        </w:rPr>
        <w:t>）、教育部《高等学校信息公开办法》（教育部令29号）、《高等学校信息公开事项清单》（教办函〔2014〕23号）、《浙江省高校信息公开工作指引（试行）》（</w:t>
      </w:r>
      <w:proofErr w:type="gramStart"/>
      <w:r>
        <w:rPr>
          <w:rFonts w:ascii="仿宋_GB2312" w:eastAsia="仿宋_GB2312" w:hint="eastAsia"/>
          <w:sz w:val="32"/>
          <w:szCs w:val="32"/>
        </w:rPr>
        <w:t>浙教办综</w:t>
      </w:r>
      <w:proofErr w:type="gramEnd"/>
      <w:r>
        <w:rPr>
          <w:rFonts w:ascii="仿宋_GB2312" w:eastAsia="仿宋_GB2312" w:hint="eastAsia"/>
          <w:sz w:val="32"/>
          <w:szCs w:val="32"/>
        </w:rPr>
        <w:t>〔2021〕2号）和浙江省教育厅办公室《关于做好2024年高校信息公开年度报告等工作的通知》等相关要求，由宁波财经学院办公室编制。报告中数据统计起止时间为2023年9月1日</w:t>
      </w:r>
      <w:r w:rsidRPr="00E11C28">
        <w:rPr>
          <w:rFonts w:ascii="仿宋_GB2312" w:eastAsia="仿宋_GB2312" w:hint="eastAsia"/>
          <w:sz w:val="32"/>
          <w:szCs w:val="32"/>
        </w:rPr>
        <w:t>至</w:t>
      </w:r>
      <w:r>
        <w:rPr>
          <w:rFonts w:ascii="仿宋_GB2312" w:eastAsia="仿宋_GB2312" w:hint="eastAsia"/>
          <w:sz w:val="32"/>
          <w:szCs w:val="32"/>
        </w:rPr>
        <w:t>2024年8月31日。</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本报告电子版可在宁波财经学院信息公开网指定地址（</w:t>
      </w:r>
      <w:hyperlink r:id="rId7" w:history="1">
        <w:r>
          <w:rPr>
            <w:rStyle w:val="a5"/>
            <w:rFonts w:ascii="仿宋_GB2312" w:eastAsia="仿宋_GB2312" w:hint="eastAsia"/>
            <w:sz w:val="32"/>
            <w:szCs w:val="32"/>
          </w:rPr>
          <w:t>https://www.nbdhyu.edu.cn/xxgk/ndgzbg.htm</w:t>
        </w:r>
      </w:hyperlink>
      <w:r>
        <w:rPr>
          <w:rFonts w:ascii="仿宋_GB2312" w:eastAsia="仿宋_GB2312" w:hint="eastAsia"/>
          <w:sz w:val="32"/>
          <w:szCs w:val="32"/>
        </w:rPr>
        <w:t>）下载。</w:t>
      </w:r>
    </w:p>
    <w:p w:rsidR="00600D92" w:rsidRDefault="00600D92" w:rsidP="00F17481">
      <w:pPr>
        <w:ind w:firstLineChars="200" w:firstLine="640"/>
        <w:rPr>
          <w:rFonts w:ascii="黑体" w:eastAsia="黑体" w:hAnsi="黑体"/>
          <w:sz w:val="32"/>
          <w:szCs w:val="32"/>
        </w:rPr>
      </w:pPr>
      <w:r>
        <w:rPr>
          <w:rFonts w:ascii="黑体" w:eastAsia="黑体" w:hAnsi="黑体" w:hint="eastAsia"/>
          <w:sz w:val="32"/>
          <w:szCs w:val="32"/>
        </w:rPr>
        <w:t>一、概述</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2023-2024学年，学校以习近平新时代中国特色社会主义思想为指导，深入贯彻落实党的二十大精神</w:t>
      </w:r>
      <w:r w:rsidR="006D48ED">
        <w:rPr>
          <w:rFonts w:ascii="仿宋_GB2312" w:eastAsia="仿宋_GB2312" w:hint="eastAsia"/>
          <w:sz w:val="32"/>
          <w:szCs w:val="32"/>
        </w:rPr>
        <w:t>和二十届二中、三中全会精神</w:t>
      </w:r>
      <w:r>
        <w:rPr>
          <w:rFonts w:ascii="仿宋_GB2312" w:eastAsia="仿宋_GB2312" w:hint="eastAsia"/>
          <w:sz w:val="32"/>
          <w:szCs w:val="32"/>
        </w:rPr>
        <w:t>，认真落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平总书记关于教育的重要论述，</w:t>
      </w:r>
      <w:r w:rsidRPr="0061035A">
        <w:rPr>
          <w:rFonts w:ascii="仿宋_GB2312" w:eastAsia="仿宋_GB2312" w:hAnsi="仿宋_GB2312" w:cs="仿宋_GB2312" w:hint="eastAsia"/>
          <w:sz w:val="32"/>
          <w:szCs w:val="32"/>
        </w:rPr>
        <w:t>巩固拓展</w:t>
      </w:r>
      <w:r>
        <w:rPr>
          <w:rFonts w:ascii="仿宋_GB2312" w:eastAsia="仿宋_GB2312" w:hAnsi="仿宋_GB2312" w:cs="仿宋_GB2312" w:hint="eastAsia"/>
          <w:sz w:val="32"/>
          <w:szCs w:val="32"/>
        </w:rPr>
        <w:t>主题</w:t>
      </w:r>
      <w:r>
        <w:rPr>
          <w:rFonts w:ascii="Calibri" w:eastAsia="仿宋_GB2312" w:hAnsi="Calibri" w:hint="eastAsia"/>
          <w:sz w:val="32"/>
          <w:szCs w:val="32"/>
        </w:rPr>
        <w:t>教育和</w:t>
      </w:r>
      <w:r>
        <w:rPr>
          <w:rFonts w:ascii="仿宋_GB2312" w:eastAsia="仿宋_GB2312" w:hAnsi="仿宋_GB2312" w:cs="仿宋_GB2312" w:hint="eastAsia"/>
          <w:sz w:val="32"/>
          <w:szCs w:val="32"/>
        </w:rPr>
        <w:t>党纪学习</w:t>
      </w:r>
      <w:r w:rsidRPr="0061035A">
        <w:rPr>
          <w:rFonts w:ascii="仿宋_GB2312" w:eastAsia="仿宋_GB2312" w:hAnsi="仿宋_GB2312" w:cs="仿宋_GB2312" w:hint="eastAsia"/>
          <w:sz w:val="32"/>
          <w:szCs w:val="32"/>
        </w:rPr>
        <w:t>教育成果，</w:t>
      </w:r>
      <w:r>
        <w:rPr>
          <w:rFonts w:ascii="仿宋_GB2312" w:eastAsia="仿宋_GB2312" w:hint="eastAsia"/>
          <w:sz w:val="32"/>
          <w:szCs w:val="32"/>
        </w:rPr>
        <w:t>高度重视信息公开工作，优化工作机制，加强平台建设，完善民主监督，强化宣传培训，进一步提高信息公开工作的制度化、规范化和程序化水平。</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（一）优化工作机制</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lastRenderedPageBreak/>
        <w:t>学校成立</w:t>
      </w:r>
      <w:r w:rsidR="00E1272C">
        <w:rPr>
          <w:rFonts w:ascii="仿宋_GB2312" w:eastAsia="仿宋_GB2312" w:hint="eastAsia"/>
          <w:sz w:val="32"/>
          <w:szCs w:val="32"/>
        </w:rPr>
        <w:t>了以校长为组长</w:t>
      </w:r>
      <w:r>
        <w:rPr>
          <w:rFonts w:ascii="仿宋_GB2312" w:eastAsia="仿宋_GB2312" w:hint="eastAsia"/>
          <w:sz w:val="32"/>
          <w:szCs w:val="32"/>
        </w:rPr>
        <w:t>，</w:t>
      </w:r>
      <w:r w:rsidR="00E1272C">
        <w:rPr>
          <w:rFonts w:ascii="仿宋_GB2312" w:eastAsia="仿宋_GB2312" w:hint="eastAsia"/>
          <w:sz w:val="32"/>
          <w:szCs w:val="32"/>
        </w:rPr>
        <w:t>纪委书记和工会主席为</w:t>
      </w:r>
      <w:r>
        <w:rPr>
          <w:rFonts w:ascii="仿宋_GB2312" w:eastAsia="仿宋_GB2312" w:hint="eastAsia"/>
          <w:sz w:val="32"/>
          <w:szCs w:val="32"/>
        </w:rPr>
        <w:t>副组长</w:t>
      </w:r>
      <w:r w:rsidR="00E1272C">
        <w:rPr>
          <w:rFonts w:ascii="仿宋_GB2312" w:eastAsia="仿宋_GB2312" w:hint="eastAsia"/>
          <w:sz w:val="32"/>
          <w:szCs w:val="32"/>
        </w:rPr>
        <w:t>，</w:t>
      </w:r>
      <w:r>
        <w:rPr>
          <w:rFonts w:ascii="仿宋_GB2312" w:eastAsia="仿宋_GB2312" w:hint="eastAsia"/>
          <w:sz w:val="32"/>
          <w:szCs w:val="32"/>
        </w:rPr>
        <w:t>各二级单位主要负责人</w:t>
      </w:r>
      <w:r w:rsidR="00E1272C">
        <w:rPr>
          <w:rFonts w:ascii="仿宋_GB2312" w:eastAsia="仿宋_GB2312" w:hint="eastAsia"/>
          <w:sz w:val="32"/>
          <w:szCs w:val="32"/>
        </w:rPr>
        <w:t>为成员</w:t>
      </w:r>
      <w:r>
        <w:rPr>
          <w:rFonts w:ascii="仿宋_GB2312" w:eastAsia="仿宋_GB2312" w:hint="eastAsia"/>
          <w:sz w:val="32"/>
          <w:szCs w:val="32"/>
        </w:rPr>
        <w:t>的信息公开工作领导小组，统一组织和协调全校信息公开工作的开展。修订《</w:t>
      </w:r>
      <w:bookmarkStart w:id="0" w:name="OLE_LINK1"/>
      <w:bookmarkStart w:id="1" w:name="OLE_LINK2"/>
      <w:r>
        <w:rPr>
          <w:rFonts w:ascii="仿宋_GB2312" w:eastAsia="仿宋_GB2312" w:hint="eastAsia"/>
          <w:sz w:val="32"/>
          <w:szCs w:val="32"/>
        </w:rPr>
        <w:t>宁波财经学院信息公开实施细则</w:t>
      </w:r>
      <w:bookmarkEnd w:id="0"/>
      <w:bookmarkEnd w:id="1"/>
      <w:r>
        <w:rPr>
          <w:rFonts w:ascii="仿宋_GB2312" w:eastAsia="仿宋_GB2312" w:hint="eastAsia"/>
          <w:sz w:val="32"/>
          <w:szCs w:val="32"/>
        </w:rPr>
        <w:t>》，明确了信息公开的原则、内容、方式、程序和监督保障等方面的要求，为信息公开工作提供了制度保障。同时，学校还建立了信息公开保密审查制度、信息发布审核制度等相关配套制度，确保信息公开的安全、准确和规范。</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（二）加强平台建设</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学校以“互联网+校务服务”为抓手，统筹规划、整体协同，积极拓展并不断完善信息公开载体。一是加强学校信息公开网建设，做好相应模块信息维护更新工作。二是加强</w:t>
      </w:r>
      <w:proofErr w:type="gramStart"/>
      <w:r>
        <w:rPr>
          <w:rFonts w:ascii="仿宋_GB2312" w:eastAsia="仿宋_GB2312" w:hint="eastAsia"/>
          <w:sz w:val="32"/>
          <w:szCs w:val="32"/>
        </w:rPr>
        <w:t>微博公众号、微信公众号</w:t>
      </w:r>
      <w:proofErr w:type="gramEnd"/>
      <w:r>
        <w:rPr>
          <w:rFonts w:ascii="仿宋_GB2312" w:eastAsia="仿宋_GB2312" w:hint="eastAsia"/>
          <w:sz w:val="32"/>
          <w:szCs w:val="32"/>
        </w:rPr>
        <w:t>等新媒体平台建设，发挥好信息发布、政策解读、引导舆论、互动回应、便民服务等功能。三是进一步推进“最多跑一次”校务服务网建设，实现信息管理过程化公开，更好地为全校师生服务。</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（三）完善民主监督</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学校注重落实师生对学校重大决策、重要事项的知情权、参与权、表达权和监督权。不断完善舆情快速反应机制，优化网络舆情阅办流程，加强网络评论员队伍建设，对涉及学校及各单位的重要舆情、媒体关切、突发事件等热点问题，按程序及时发布信息，确保</w:t>
      </w:r>
      <w:proofErr w:type="gramStart"/>
      <w:r>
        <w:rPr>
          <w:rFonts w:ascii="仿宋_GB2312" w:eastAsia="仿宋_GB2312" w:hint="eastAsia"/>
          <w:sz w:val="32"/>
          <w:szCs w:val="32"/>
        </w:rPr>
        <w:t>不</w:t>
      </w:r>
      <w:proofErr w:type="gramEnd"/>
      <w:r>
        <w:rPr>
          <w:rFonts w:ascii="仿宋_GB2312" w:eastAsia="仿宋_GB2312" w:hint="eastAsia"/>
          <w:sz w:val="32"/>
          <w:szCs w:val="32"/>
        </w:rPr>
        <w:t>失声、</w:t>
      </w:r>
      <w:proofErr w:type="gramStart"/>
      <w:r>
        <w:rPr>
          <w:rFonts w:ascii="仿宋_GB2312" w:eastAsia="仿宋_GB2312" w:hint="eastAsia"/>
          <w:sz w:val="32"/>
          <w:szCs w:val="32"/>
        </w:rPr>
        <w:t>不</w:t>
      </w:r>
      <w:proofErr w:type="gramEnd"/>
      <w:r>
        <w:rPr>
          <w:rFonts w:ascii="仿宋_GB2312" w:eastAsia="仿宋_GB2312" w:hint="eastAsia"/>
          <w:sz w:val="32"/>
          <w:szCs w:val="32"/>
        </w:rPr>
        <w:t>缺位</w:t>
      </w:r>
      <w:r w:rsidR="00F17481">
        <w:rPr>
          <w:rFonts w:ascii="仿宋_GB2312" w:eastAsia="仿宋_GB2312" w:hint="eastAsia"/>
          <w:sz w:val="32"/>
          <w:szCs w:val="32"/>
        </w:rPr>
        <w:t>；</w:t>
      </w:r>
      <w:r>
        <w:rPr>
          <w:rFonts w:ascii="仿宋_GB2312" w:eastAsia="仿宋_GB2312" w:hint="eastAsia"/>
          <w:sz w:val="32"/>
          <w:szCs w:val="32"/>
        </w:rPr>
        <w:t>严格落实《宁</w:t>
      </w:r>
      <w:r>
        <w:rPr>
          <w:rFonts w:ascii="仿宋_GB2312" w:eastAsia="仿宋_GB2312" w:hint="eastAsia"/>
          <w:sz w:val="32"/>
          <w:szCs w:val="32"/>
        </w:rPr>
        <w:lastRenderedPageBreak/>
        <w:t>波财经学院信访工作制度》，完善《宁波财经学院校领导接待日管理办法》，结合设立校长信箱、公开监督举报电话等方式，畅通听取师生员工和社会公众意见、建议的渠道，对重大事件、重要情况、师生民意中的倾向性苗头性问题，做到及时回应关切、妥善处置。</w:t>
      </w:r>
    </w:p>
    <w:p w:rsidR="00600D92" w:rsidRDefault="00600D92" w:rsidP="00F17481">
      <w:pPr>
        <w:numPr>
          <w:ilvl w:val="0"/>
          <w:numId w:val="1"/>
        </w:numPr>
        <w:ind w:firstLineChars="200" w:firstLine="643"/>
        <w:rPr>
          <w:rFonts w:ascii="仿宋_GB2312" w:eastAsia="仿宋_GB2312"/>
          <w:b/>
          <w:bCs/>
          <w:sz w:val="32"/>
          <w:szCs w:val="32"/>
        </w:rPr>
      </w:pPr>
      <w:r>
        <w:rPr>
          <w:rFonts w:ascii="仿宋_GB2312" w:eastAsia="仿宋_GB2312" w:hint="eastAsia"/>
          <w:b/>
          <w:bCs/>
          <w:sz w:val="32"/>
          <w:szCs w:val="32"/>
        </w:rPr>
        <w:t>强化宣传培训</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学校</w:t>
      </w:r>
      <w:r>
        <w:rPr>
          <w:rFonts w:ascii="仿宋_GB2312" w:eastAsia="仿宋_GB2312"/>
          <w:sz w:val="32"/>
          <w:szCs w:val="32"/>
        </w:rPr>
        <w:t>通过组织信息公开专题培训、召开信息公开工作会议等形式，加强对信息公开工作的宣传和培训，提高各职能部门</w:t>
      </w:r>
      <w:r>
        <w:rPr>
          <w:rFonts w:ascii="仿宋_GB2312" w:eastAsia="仿宋_GB2312" w:hint="eastAsia"/>
          <w:sz w:val="32"/>
          <w:szCs w:val="32"/>
        </w:rPr>
        <w:t>、教学单位</w:t>
      </w:r>
      <w:r>
        <w:rPr>
          <w:rFonts w:ascii="仿宋_GB2312" w:eastAsia="仿宋_GB2312"/>
          <w:sz w:val="32"/>
          <w:szCs w:val="32"/>
        </w:rPr>
        <w:t>和全体师生员工对信息公开工作的认识和重视程度，增强信息公开的意识和责任感</w:t>
      </w:r>
      <w:r>
        <w:rPr>
          <w:rFonts w:ascii="仿宋_GB2312" w:eastAsia="仿宋_GB2312" w:hint="eastAsia"/>
          <w:sz w:val="32"/>
          <w:szCs w:val="32"/>
        </w:rPr>
        <w:t>，</w:t>
      </w:r>
      <w:r>
        <w:rPr>
          <w:rFonts w:ascii="仿宋_GB2312" w:eastAsia="仿宋_GB2312"/>
          <w:sz w:val="32"/>
          <w:szCs w:val="32"/>
        </w:rPr>
        <w:t>熟悉信息公开的工作流程和规范要求，提高相关人员的业务能力和技能水平，加强各部门之间的沟通交流，共同推动信息公开工作</w:t>
      </w:r>
      <w:r>
        <w:rPr>
          <w:rFonts w:ascii="仿宋_GB2312" w:eastAsia="仿宋_GB2312" w:hint="eastAsia"/>
          <w:sz w:val="32"/>
          <w:szCs w:val="32"/>
        </w:rPr>
        <w:t>的</w:t>
      </w:r>
      <w:r>
        <w:rPr>
          <w:rFonts w:ascii="仿宋_GB2312" w:eastAsia="仿宋_GB2312"/>
          <w:sz w:val="32"/>
          <w:szCs w:val="32"/>
        </w:rPr>
        <w:t>开展。</w:t>
      </w:r>
    </w:p>
    <w:p w:rsidR="00600D92" w:rsidRDefault="00600D92" w:rsidP="00F17481">
      <w:pPr>
        <w:ind w:firstLineChars="200" w:firstLine="640"/>
        <w:rPr>
          <w:rFonts w:ascii="黑体" w:eastAsia="黑体" w:hAnsi="黑体"/>
          <w:sz w:val="32"/>
          <w:szCs w:val="32"/>
        </w:rPr>
      </w:pPr>
      <w:r>
        <w:rPr>
          <w:rFonts w:ascii="黑体" w:eastAsia="黑体" w:hAnsi="黑体" w:hint="eastAsia"/>
          <w:sz w:val="32"/>
          <w:szCs w:val="32"/>
        </w:rPr>
        <w:t>二、主动公开情况</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（一）总体公开情况</w:t>
      </w:r>
    </w:p>
    <w:p w:rsidR="00600D92" w:rsidRDefault="00600D92" w:rsidP="00F17481">
      <w:pPr>
        <w:ind w:firstLineChars="200" w:firstLine="640"/>
        <w:rPr>
          <w:rFonts w:ascii="仿宋_GB2312" w:eastAsia="仿宋_GB2312"/>
          <w:sz w:val="32"/>
          <w:szCs w:val="32"/>
          <w:highlight w:val="yellow"/>
        </w:rPr>
      </w:pPr>
      <w:r>
        <w:rPr>
          <w:rFonts w:ascii="仿宋_GB2312" w:eastAsia="仿宋_GB2312" w:hint="eastAsia"/>
          <w:sz w:val="32"/>
          <w:szCs w:val="32"/>
        </w:rPr>
        <w:t>本学年，通过数字校园</w:t>
      </w:r>
      <w:proofErr w:type="gramStart"/>
      <w:r>
        <w:rPr>
          <w:rFonts w:ascii="仿宋_GB2312" w:eastAsia="仿宋_GB2312" w:hint="eastAsia"/>
          <w:sz w:val="32"/>
          <w:szCs w:val="32"/>
        </w:rPr>
        <w:t>门户网</w:t>
      </w:r>
      <w:proofErr w:type="gramEnd"/>
      <w:r>
        <w:rPr>
          <w:rFonts w:ascii="仿宋_GB2312" w:eastAsia="仿宋_GB2312" w:hint="eastAsia"/>
          <w:sz w:val="32"/>
          <w:szCs w:val="32"/>
        </w:rPr>
        <w:t>公布各类信息1300余条，制发各类党政公文151件，各</w:t>
      </w:r>
      <w:proofErr w:type="gramStart"/>
      <w:r>
        <w:rPr>
          <w:rFonts w:ascii="仿宋_GB2312" w:eastAsia="仿宋_GB2312" w:hint="eastAsia"/>
          <w:sz w:val="32"/>
          <w:szCs w:val="32"/>
        </w:rPr>
        <w:t>类通知</w:t>
      </w:r>
      <w:proofErr w:type="gramEnd"/>
      <w:r>
        <w:rPr>
          <w:rFonts w:ascii="仿宋_GB2312" w:eastAsia="仿宋_GB2312" w:hint="eastAsia"/>
          <w:sz w:val="32"/>
          <w:szCs w:val="32"/>
        </w:rPr>
        <w:t>公告1200余条、喜报快讯91条；通过学校官网“学校要闻、学术动态”等栏目公开信息240条；学校官方</w:t>
      </w:r>
      <w:proofErr w:type="gramStart"/>
      <w:r>
        <w:rPr>
          <w:rFonts w:ascii="仿宋_GB2312" w:eastAsia="仿宋_GB2312" w:hint="eastAsia"/>
          <w:sz w:val="32"/>
          <w:szCs w:val="32"/>
        </w:rPr>
        <w:t>微信关注</w:t>
      </w:r>
      <w:proofErr w:type="gramEnd"/>
      <w:r>
        <w:rPr>
          <w:rFonts w:ascii="仿宋_GB2312" w:eastAsia="仿宋_GB2312" w:hint="eastAsia"/>
          <w:sz w:val="32"/>
          <w:szCs w:val="32"/>
        </w:rPr>
        <w:t>用户数为93881人，推送文章245篇，解答读者回复256条，阅读量达135.7万，</w:t>
      </w:r>
      <w:proofErr w:type="gramStart"/>
      <w:r>
        <w:rPr>
          <w:rFonts w:ascii="仿宋_GB2312" w:eastAsia="仿宋_GB2312" w:hint="eastAsia"/>
          <w:sz w:val="32"/>
          <w:szCs w:val="32"/>
        </w:rPr>
        <w:t>微博共</w:t>
      </w:r>
      <w:proofErr w:type="gramEnd"/>
      <w:r>
        <w:rPr>
          <w:rFonts w:ascii="仿宋_GB2312" w:eastAsia="仿宋_GB2312" w:hint="eastAsia"/>
          <w:sz w:val="32"/>
          <w:szCs w:val="32"/>
        </w:rPr>
        <w:t>121条，阅读量258万；通过校长信箱及其他信息平台处理答复相关问题198件；学校档案馆档案查阅653人次，查（借）阅案卷1974卷次，提供电子版档案1051份。</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lastRenderedPageBreak/>
        <w:t>（二）重点领域信息公开情况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1. 招生信息公开情况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（1）基本情况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学校招生工作坚决贯彻落实教育部招生录取“十公开”“30个不得”禁令，坚持“阳光招生”，通过宁波财经学院招生网、</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“宁波财经学院招生办”、</w:t>
      </w:r>
      <w:proofErr w:type="gramStart"/>
      <w:r>
        <w:rPr>
          <w:rFonts w:ascii="仿宋_GB2312" w:eastAsia="仿宋_GB2312" w:hint="eastAsia"/>
          <w:sz w:val="32"/>
          <w:szCs w:val="32"/>
        </w:rPr>
        <w:t>微信小</w:t>
      </w:r>
      <w:proofErr w:type="gramEnd"/>
      <w:r>
        <w:rPr>
          <w:rFonts w:ascii="仿宋_GB2312" w:eastAsia="仿宋_GB2312" w:hint="eastAsia"/>
          <w:sz w:val="32"/>
          <w:szCs w:val="32"/>
        </w:rPr>
        <w:t>程序“宁波财经学院招生办”、</w:t>
      </w:r>
      <w:proofErr w:type="gramStart"/>
      <w:r>
        <w:rPr>
          <w:rFonts w:ascii="仿宋_GB2312" w:eastAsia="仿宋_GB2312" w:hint="eastAsia"/>
          <w:sz w:val="32"/>
          <w:szCs w:val="32"/>
        </w:rPr>
        <w:t>微信视频</w:t>
      </w:r>
      <w:proofErr w:type="gramEnd"/>
      <w:r>
        <w:rPr>
          <w:rFonts w:ascii="仿宋_GB2312" w:eastAsia="仿宋_GB2312" w:hint="eastAsia"/>
          <w:sz w:val="32"/>
          <w:szCs w:val="32"/>
        </w:rPr>
        <w:t>号及中国教育在线、</w:t>
      </w:r>
      <w:proofErr w:type="gramStart"/>
      <w:r>
        <w:rPr>
          <w:rFonts w:ascii="仿宋_GB2312" w:eastAsia="仿宋_GB2312" w:hint="eastAsia"/>
          <w:sz w:val="32"/>
          <w:szCs w:val="32"/>
        </w:rPr>
        <w:t>腾讯大浙网</w:t>
      </w:r>
      <w:proofErr w:type="gramEnd"/>
      <w:r>
        <w:rPr>
          <w:rFonts w:ascii="仿宋_GB2312" w:eastAsia="仿宋_GB2312" w:hint="eastAsia"/>
          <w:sz w:val="32"/>
          <w:szCs w:val="32"/>
        </w:rPr>
        <w:t>、浙江日报、浙江教育报、360教育在线、现代金报、新</w:t>
      </w:r>
      <w:proofErr w:type="gramStart"/>
      <w:r>
        <w:rPr>
          <w:rFonts w:ascii="仿宋_GB2312" w:eastAsia="仿宋_GB2312" w:hint="eastAsia"/>
          <w:sz w:val="32"/>
          <w:szCs w:val="32"/>
        </w:rPr>
        <w:t>浪教育</w:t>
      </w:r>
      <w:proofErr w:type="gramEnd"/>
      <w:r>
        <w:rPr>
          <w:rFonts w:ascii="仿宋_GB2312" w:eastAsia="仿宋_GB2312" w:hint="eastAsia"/>
          <w:sz w:val="32"/>
          <w:szCs w:val="32"/>
        </w:rPr>
        <w:t>浙江等10余家媒体公开招生信息。本学年，</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“宁波财经学院招生办”关注人数为37000余人，推送</w:t>
      </w:r>
      <w:proofErr w:type="gramStart"/>
      <w:r>
        <w:rPr>
          <w:rFonts w:ascii="仿宋_GB2312" w:eastAsia="仿宋_GB2312" w:hint="eastAsia"/>
          <w:sz w:val="32"/>
          <w:szCs w:val="32"/>
        </w:rPr>
        <w:t>招生微信175条</w:t>
      </w:r>
      <w:proofErr w:type="gramEnd"/>
      <w:r>
        <w:rPr>
          <w:rFonts w:ascii="仿宋_GB2312" w:eastAsia="仿宋_GB2312" w:hint="eastAsia"/>
          <w:sz w:val="32"/>
          <w:szCs w:val="32"/>
        </w:rPr>
        <w:t>；宁波财经学院</w:t>
      </w:r>
      <w:proofErr w:type="gramStart"/>
      <w:r>
        <w:rPr>
          <w:rFonts w:ascii="仿宋_GB2312" w:eastAsia="仿宋_GB2312" w:hint="eastAsia"/>
          <w:sz w:val="32"/>
          <w:szCs w:val="32"/>
        </w:rPr>
        <w:t>招生网公开</w:t>
      </w:r>
      <w:proofErr w:type="gramEnd"/>
      <w:r>
        <w:rPr>
          <w:rFonts w:ascii="仿宋_GB2312" w:eastAsia="仿宋_GB2312" w:hint="eastAsia"/>
          <w:sz w:val="32"/>
          <w:szCs w:val="32"/>
        </w:rPr>
        <w:t>信息54条；招生指导中心共计接待考生各类咨询2万余人次，发放三位一体、专升本、普通高考的招生简章71000</w:t>
      </w:r>
      <w:r w:rsidR="00D3767C">
        <w:rPr>
          <w:rFonts w:ascii="仿宋_GB2312" w:eastAsia="仿宋_GB2312" w:hint="eastAsia"/>
          <w:sz w:val="32"/>
          <w:szCs w:val="32"/>
        </w:rPr>
        <w:t>余</w:t>
      </w:r>
      <w:r>
        <w:rPr>
          <w:rFonts w:ascii="仿宋_GB2312" w:eastAsia="仿宋_GB2312" w:hint="eastAsia"/>
          <w:sz w:val="32"/>
          <w:szCs w:val="32"/>
        </w:rPr>
        <w:t>份。</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（2）特色做法</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针对招生信息量大、时效性和政策性强的特点，学校按照普通高考招生、“三位一体”综合评价招生、单考单招、专升本等招生类型分类发布信息，涵盖招生章程、招生计划、历年录取数据、专业介绍、收费标准、招生政策等方面，尤其注重录取结果、录取通知书查询等消息的及时发布。通过线上和线下结合，让招生宣传不留死角，除传统的电话咨询形式外，还开通招生咨询官方QQ群、</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“宁波财经学院招生办”、</w:t>
      </w:r>
      <w:proofErr w:type="gramStart"/>
      <w:r>
        <w:rPr>
          <w:rFonts w:ascii="仿宋_GB2312" w:eastAsia="仿宋_GB2312" w:hint="eastAsia"/>
          <w:sz w:val="32"/>
          <w:szCs w:val="32"/>
        </w:rPr>
        <w:t>微信小</w:t>
      </w:r>
      <w:proofErr w:type="gramEnd"/>
      <w:r>
        <w:rPr>
          <w:rFonts w:ascii="仿宋_GB2312" w:eastAsia="仿宋_GB2312" w:hint="eastAsia"/>
          <w:sz w:val="32"/>
          <w:szCs w:val="32"/>
        </w:rPr>
        <w:t>程序“宁波财经学院招生办”、</w:t>
      </w:r>
      <w:proofErr w:type="gramStart"/>
      <w:r>
        <w:rPr>
          <w:rFonts w:ascii="仿宋_GB2312" w:eastAsia="仿宋_GB2312" w:hint="eastAsia"/>
          <w:sz w:val="32"/>
          <w:szCs w:val="32"/>
        </w:rPr>
        <w:t>招生网</w:t>
      </w:r>
      <w:proofErr w:type="gramEnd"/>
      <w:r>
        <w:rPr>
          <w:rFonts w:ascii="仿宋_GB2312" w:eastAsia="仿宋_GB2312" w:hint="eastAsia"/>
          <w:sz w:val="32"/>
          <w:szCs w:val="32"/>
        </w:rPr>
        <w:lastRenderedPageBreak/>
        <w:t>“在线咨询”等线上答疑形式，满足不同考生的咨询需求。招生期间，还通过网络直播做好宣传工作，组织专业介绍、政策宣讲、学校宣传等省内外各类直播30余场，观看量达上百万人次。</w:t>
      </w:r>
      <w:proofErr w:type="gramStart"/>
      <w:r>
        <w:rPr>
          <w:rFonts w:ascii="仿宋_GB2312" w:eastAsia="仿宋_GB2312" w:hint="eastAsia"/>
          <w:sz w:val="32"/>
          <w:szCs w:val="32"/>
        </w:rPr>
        <w:t>微信小</w:t>
      </w:r>
      <w:proofErr w:type="gramEnd"/>
      <w:r>
        <w:rPr>
          <w:rFonts w:ascii="仿宋_GB2312" w:eastAsia="仿宋_GB2312" w:hint="eastAsia"/>
          <w:sz w:val="32"/>
          <w:szCs w:val="32"/>
        </w:rPr>
        <w:t>程序</w:t>
      </w:r>
      <w:proofErr w:type="gramStart"/>
      <w:r>
        <w:rPr>
          <w:rFonts w:ascii="仿宋_GB2312" w:eastAsia="仿宋_GB2312" w:hint="eastAsia"/>
          <w:sz w:val="32"/>
          <w:szCs w:val="32"/>
        </w:rPr>
        <w:t>访客数</w:t>
      </w:r>
      <w:proofErr w:type="gramEnd"/>
      <w:r>
        <w:rPr>
          <w:rFonts w:ascii="仿宋_GB2312" w:eastAsia="仿宋_GB2312" w:hint="eastAsia"/>
          <w:sz w:val="32"/>
          <w:szCs w:val="32"/>
        </w:rPr>
        <w:t>46717人，浏览量40余万。</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2. 财务信息公开情况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（1）公示学生收费项目、依据、标准与投诉方式。通过招生办网站和招生章程、财务结算中心“收费公示栏”标牌，将现阶段执行的所有收费项目、依据、标准与投诉方式向学生及社会公开。</w:t>
      </w:r>
    </w:p>
    <w:p w:rsidR="00C16CE2" w:rsidRDefault="00600D92" w:rsidP="00F17481">
      <w:pPr>
        <w:ind w:firstLineChars="200" w:firstLine="640"/>
        <w:rPr>
          <w:rFonts w:ascii="仿宋_GB2312" w:eastAsia="仿宋_GB2312"/>
          <w:sz w:val="32"/>
          <w:szCs w:val="32"/>
        </w:rPr>
      </w:pPr>
      <w:r>
        <w:rPr>
          <w:rFonts w:ascii="仿宋_GB2312" w:eastAsia="仿宋_GB2312" w:hint="eastAsia"/>
          <w:sz w:val="32"/>
          <w:szCs w:val="32"/>
        </w:rPr>
        <w:t>（2）</w:t>
      </w:r>
      <w:r w:rsidR="00C16CE2" w:rsidRPr="00C16CE2">
        <w:rPr>
          <w:rFonts w:ascii="仿宋_GB2312" w:eastAsia="仿宋_GB2312" w:hint="eastAsia"/>
          <w:sz w:val="32"/>
          <w:szCs w:val="32"/>
        </w:rPr>
        <w:t>公布财务管理制度。在学校综合门户办事大厅财务处专栏公布高校财务政策法规和学校财务制度。</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（3）公开学校经费来源、年度经费预算决算方案。方案需经校务委员会、校长办公会和学校理事会审议通过。</w:t>
      </w:r>
    </w:p>
    <w:p w:rsidR="00C16CE2" w:rsidRDefault="00600D92" w:rsidP="00F17481">
      <w:pPr>
        <w:ind w:firstLineChars="200" w:firstLine="640"/>
        <w:rPr>
          <w:rFonts w:ascii="仿宋_GB2312" w:eastAsia="仿宋_GB2312"/>
          <w:sz w:val="32"/>
          <w:szCs w:val="32"/>
        </w:rPr>
      </w:pPr>
      <w:r>
        <w:rPr>
          <w:rFonts w:ascii="仿宋_GB2312" w:eastAsia="仿宋_GB2312" w:hint="eastAsia"/>
          <w:sz w:val="32"/>
          <w:szCs w:val="32"/>
        </w:rPr>
        <w:t>（4）</w:t>
      </w:r>
      <w:bookmarkStart w:id="2" w:name="_GoBack"/>
      <w:bookmarkEnd w:id="2"/>
      <w:r w:rsidR="00C16CE2" w:rsidRPr="00C16CE2">
        <w:rPr>
          <w:rFonts w:ascii="仿宋_GB2312" w:eastAsia="仿宋_GB2312" w:hint="eastAsia"/>
          <w:sz w:val="32"/>
          <w:szCs w:val="32"/>
        </w:rPr>
        <w:t>公开经费使用信息。在学校综合门户办事大厅财务处专栏有限公开经费使用情况。</w:t>
      </w:r>
    </w:p>
    <w:p w:rsidR="00600D92" w:rsidRDefault="00600D92" w:rsidP="00F17481">
      <w:pPr>
        <w:ind w:firstLineChars="200" w:firstLine="640"/>
        <w:rPr>
          <w:rFonts w:ascii="黑体" w:eastAsia="黑体" w:hAnsi="黑体"/>
          <w:sz w:val="32"/>
          <w:szCs w:val="32"/>
        </w:rPr>
      </w:pPr>
      <w:r>
        <w:rPr>
          <w:rFonts w:ascii="黑体" w:eastAsia="黑体" w:hAnsi="黑体" w:hint="eastAsia"/>
          <w:sz w:val="32"/>
          <w:szCs w:val="32"/>
        </w:rPr>
        <w:t>三、依申请公开和不予公开情况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学校严格按照教育部和省教育厅有关规定及要求主动公开信息，在信息公开</w:t>
      </w:r>
      <w:proofErr w:type="gramStart"/>
      <w:r>
        <w:rPr>
          <w:rFonts w:ascii="仿宋_GB2312" w:eastAsia="仿宋_GB2312" w:hint="eastAsia"/>
          <w:sz w:val="32"/>
          <w:szCs w:val="32"/>
        </w:rPr>
        <w:t>网设置</w:t>
      </w:r>
      <w:proofErr w:type="gramEnd"/>
      <w:r>
        <w:rPr>
          <w:rFonts w:ascii="仿宋_GB2312" w:eastAsia="仿宋_GB2312" w:hint="eastAsia"/>
          <w:sz w:val="32"/>
          <w:szCs w:val="32"/>
        </w:rPr>
        <w:t>“信息公开指南”专栏，明确了依申请公开的受理机构、受理程序，本学年未收到信息公开申请。</w:t>
      </w:r>
    </w:p>
    <w:p w:rsidR="00600D92" w:rsidRDefault="00600D92" w:rsidP="00F17481">
      <w:pPr>
        <w:ind w:firstLineChars="200" w:firstLine="640"/>
        <w:rPr>
          <w:rFonts w:ascii="黑体" w:eastAsia="黑体" w:hAnsi="黑体"/>
          <w:sz w:val="32"/>
          <w:szCs w:val="32"/>
        </w:rPr>
      </w:pPr>
      <w:r>
        <w:rPr>
          <w:rFonts w:ascii="黑体" w:eastAsia="黑体" w:hAnsi="黑体" w:hint="eastAsia"/>
          <w:sz w:val="32"/>
          <w:szCs w:val="32"/>
        </w:rPr>
        <w:t>四、对信息公开的评议情况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学校不定期组织师生代表对信息公开工作情况进行调</w:t>
      </w:r>
      <w:r>
        <w:rPr>
          <w:rFonts w:ascii="仿宋_GB2312" w:eastAsia="仿宋_GB2312" w:hint="eastAsia"/>
          <w:sz w:val="32"/>
          <w:szCs w:val="32"/>
        </w:rPr>
        <w:lastRenderedPageBreak/>
        <w:t>查与评议，主要采用查阅资料、网上检查信息公开内容等方式，本学年，没有收到不良反映。</w:t>
      </w:r>
    </w:p>
    <w:p w:rsidR="00600D92" w:rsidRDefault="00600D92" w:rsidP="00F17481">
      <w:pPr>
        <w:ind w:firstLineChars="200" w:firstLine="640"/>
        <w:rPr>
          <w:rFonts w:ascii="黑体" w:eastAsia="黑体" w:hAnsi="黑体"/>
          <w:sz w:val="32"/>
          <w:szCs w:val="32"/>
        </w:rPr>
      </w:pPr>
      <w:r>
        <w:rPr>
          <w:rFonts w:ascii="黑体" w:eastAsia="黑体" w:hAnsi="黑体" w:hint="eastAsia"/>
          <w:sz w:val="32"/>
          <w:szCs w:val="32"/>
        </w:rPr>
        <w:t>五、因学校信息公开工作受到举报、复议、诉讼的情况</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本学年，学校没有收到信息公开工作相关投诉与举报。</w:t>
      </w:r>
    </w:p>
    <w:p w:rsidR="00600D92" w:rsidRDefault="00600D92" w:rsidP="00F17481">
      <w:pPr>
        <w:ind w:firstLineChars="200" w:firstLine="640"/>
        <w:rPr>
          <w:rFonts w:ascii="黑体" w:eastAsia="黑体" w:hAnsi="黑体"/>
          <w:sz w:val="32"/>
          <w:szCs w:val="32"/>
        </w:rPr>
      </w:pPr>
      <w:r>
        <w:rPr>
          <w:rFonts w:ascii="黑体" w:eastAsia="黑体" w:hAnsi="黑体" w:hint="eastAsia"/>
          <w:sz w:val="32"/>
          <w:szCs w:val="32"/>
        </w:rPr>
        <w:t>六、信息公开工作的主要经验、问题和改进措施</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（一）主要经验</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本</w:t>
      </w:r>
      <w:r>
        <w:rPr>
          <w:rFonts w:ascii="仿宋_GB2312" w:eastAsia="仿宋_GB2312" w:hAnsi="仿宋_GB2312" w:cs="仿宋_GB2312" w:hint="eastAsia"/>
          <w:sz w:val="32"/>
          <w:szCs w:val="32"/>
        </w:rPr>
        <w:t>学年，学校深入贯彻落实信息公开工作要求，持续推动信息公开工作创新，不断提升信息公开工作水平。一是将信息公开工作作为推进依法治校的重要抓手，完善工作制度，优化工作机制，加</w:t>
      </w:r>
      <w:r>
        <w:rPr>
          <w:rFonts w:ascii="仿宋_GB2312" w:eastAsia="仿宋_GB2312" w:hint="eastAsia"/>
          <w:sz w:val="32"/>
          <w:szCs w:val="32"/>
        </w:rPr>
        <w:t>强组织领导，促进学校依法管理、依法行政，提高现代化治理能力和水平。二是优化平台功能，发挥信息公开</w:t>
      </w:r>
      <w:proofErr w:type="gramStart"/>
      <w:r>
        <w:rPr>
          <w:rFonts w:ascii="仿宋_GB2312" w:eastAsia="仿宋_GB2312" w:hint="eastAsia"/>
          <w:sz w:val="32"/>
          <w:szCs w:val="32"/>
        </w:rPr>
        <w:t>网站主</w:t>
      </w:r>
      <w:proofErr w:type="gramEnd"/>
      <w:r>
        <w:rPr>
          <w:rFonts w:ascii="仿宋_GB2312" w:eastAsia="仿宋_GB2312" w:hint="eastAsia"/>
          <w:sz w:val="32"/>
          <w:szCs w:val="32"/>
        </w:rPr>
        <w:t>阵地作用，结合综合门户、官方网站、微信、微博、</w:t>
      </w:r>
      <w:proofErr w:type="gramStart"/>
      <w:r>
        <w:rPr>
          <w:rFonts w:ascii="仿宋_GB2312" w:eastAsia="仿宋_GB2312" w:hint="eastAsia"/>
          <w:sz w:val="32"/>
          <w:szCs w:val="32"/>
        </w:rPr>
        <w:t>抖音等</w:t>
      </w:r>
      <w:proofErr w:type="gramEnd"/>
      <w:r>
        <w:rPr>
          <w:rFonts w:ascii="仿宋_GB2312" w:eastAsia="仿宋_GB2312" w:hint="eastAsia"/>
          <w:sz w:val="32"/>
          <w:szCs w:val="32"/>
        </w:rPr>
        <w:t>平台传播校园资源和资讯，持续优化“最多跑一次”校务服务网，不断提升师生获得感与满意度。三是强化监督渠道，将信息公开工作与信访、舆情处置等工作相结合，建立健全信息收集、处理、发布、</w:t>
      </w:r>
      <w:proofErr w:type="gramStart"/>
      <w:r>
        <w:rPr>
          <w:rFonts w:ascii="仿宋_GB2312" w:eastAsia="仿宋_GB2312" w:hint="eastAsia"/>
          <w:sz w:val="32"/>
          <w:szCs w:val="32"/>
        </w:rPr>
        <w:t>反馈全</w:t>
      </w:r>
      <w:proofErr w:type="gramEnd"/>
      <w:r>
        <w:rPr>
          <w:rFonts w:ascii="仿宋_GB2312" w:eastAsia="仿宋_GB2312" w:hint="eastAsia"/>
          <w:sz w:val="32"/>
          <w:szCs w:val="32"/>
        </w:rPr>
        <w:t>环节的工作机制，提高信息公开工作的规范化和科学化水平。</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（二）存在问题</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目前，学校信息公开工作仍存在一些问题，如信息公开意识有待增强，信息公开工作队伍有待进一步加强，信息公开监督保障机制有待进一步完善。</w:t>
      </w:r>
    </w:p>
    <w:p w:rsidR="00600D92" w:rsidRDefault="00600D92" w:rsidP="00F17481">
      <w:pPr>
        <w:ind w:firstLineChars="200" w:firstLine="643"/>
        <w:rPr>
          <w:rFonts w:ascii="仿宋_GB2312" w:eastAsia="仿宋_GB2312"/>
          <w:b/>
          <w:sz w:val="32"/>
          <w:szCs w:val="32"/>
        </w:rPr>
      </w:pPr>
      <w:r>
        <w:rPr>
          <w:rFonts w:ascii="仿宋_GB2312" w:eastAsia="仿宋_GB2312" w:hint="eastAsia"/>
          <w:b/>
          <w:sz w:val="32"/>
          <w:szCs w:val="32"/>
        </w:rPr>
        <w:t>（三）改进措施</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lastRenderedPageBreak/>
        <w:t>一是增强信息公开意识。加强信息公开工作人员依法治校理念和提升治理能力和治理水平现代化观念的树立，尽快完成“要我公开”向“我要公开”的转变，革新思想观念，全方位地将信息公开工作贯穿高校办学治理的全过程中。</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二是加强信息公开工作队伍建设。运用线上学习、集中培训、专题讲座、开展活动等多种方式结合，进一步加强对信息工作人员的理论培训和业务指导，提升主动公开的标准化规范化水平，切实保障师生员工、社会公众能及时、便捷、有效地获取学校各类信息。</w:t>
      </w:r>
    </w:p>
    <w:p w:rsidR="00600D92" w:rsidRDefault="00600D92" w:rsidP="00F17481">
      <w:pPr>
        <w:ind w:firstLineChars="200" w:firstLine="640"/>
        <w:rPr>
          <w:rFonts w:ascii="仿宋_GB2312" w:eastAsia="仿宋_GB2312"/>
          <w:sz w:val="32"/>
          <w:szCs w:val="32"/>
        </w:rPr>
      </w:pPr>
      <w:r>
        <w:rPr>
          <w:rFonts w:ascii="仿宋_GB2312" w:eastAsia="仿宋_GB2312" w:hint="eastAsia"/>
          <w:sz w:val="32"/>
          <w:szCs w:val="32"/>
        </w:rPr>
        <w:t>三是强化内部和外部相结合的监督保障机制。学校进一步落实教代会、学代会、学术委员会、校领导接待日、教师座谈会等监督渠道，更好地征求师生员工对校内重大事项的决策方式、结果和内容的意见建议；同时注重发挥学生家长、媒体、社会舆论的监督效能，自觉主动接受教育主管部门的监督和检查，推进学校各项工作高质量发展。</w:t>
      </w:r>
    </w:p>
    <w:p w:rsidR="00600D92" w:rsidRDefault="00600D92" w:rsidP="00600D92">
      <w:pPr>
        <w:ind w:firstLineChars="200" w:firstLine="640"/>
        <w:rPr>
          <w:rFonts w:ascii="仿宋_GB2312" w:eastAsia="仿宋_GB2312"/>
          <w:sz w:val="32"/>
          <w:szCs w:val="32"/>
        </w:rPr>
      </w:pPr>
    </w:p>
    <w:p w:rsidR="00600D92" w:rsidRDefault="00600D92" w:rsidP="00600D92">
      <w:pPr>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宁波财经学院</w:t>
      </w:r>
    </w:p>
    <w:p w:rsidR="00600D92" w:rsidRDefault="00600D92" w:rsidP="00600D92">
      <w:pPr>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2024年10月30日</w:t>
      </w:r>
    </w:p>
    <w:p w:rsidR="00422671" w:rsidRDefault="00422671"/>
    <w:sectPr w:rsidR="00422671">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15F" w:rsidRDefault="0065615F">
      <w:r>
        <w:separator/>
      </w:r>
    </w:p>
  </w:endnote>
  <w:endnote w:type="continuationSeparator" w:id="0">
    <w:p w:rsidR="0065615F" w:rsidRDefault="0065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algun Gothic Semilight"/>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87" w:rsidRDefault="00600D92">
    <w:pPr>
      <w:pStyle w:val="a3"/>
      <w:tabs>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727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87" w:rsidRDefault="00600D92">
                          <w:pPr>
                            <w:pStyle w:val="a3"/>
                            <w:rPr>
                              <w:rFonts w:ascii="宋体" w:hAnsi="宋体" w:cs="宋体"/>
                              <w:sz w:val="21"/>
                            </w:rPr>
                          </w:pPr>
                          <w:r>
                            <w:rPr>
                              <w:rFonts w:ascii="宋体" w:hAnsi="宋体" w:cs="宋体" w:hint="eastAsia"/>
                              <w:sz w:val="21"/>
                            </w:rPr>
                            <w:fldChar w:fldCharType="begin"/>
                          </w:r>
                          <w:r>
                            <w:rPr>
                              <w:rFonts w:ascii="宋体" w:hAnsi="宋体" w:cs="宋体" w:hint="eastAsia"/>
                              <w:sz w:val="21"/>
                            </w:rPr>
                            <w:instrText xml:space="preserve"> PAGE  \* MERGEFORMAT </w:instrText>
                          </w:r>
                          <w:r>
                            <w:rPr>
                              <w:rFonts w:ascii="宋体" w:hAnsi="宋体" w:cs="宋体" w:hint="eastAsia"/>
                              <w:sz w:val="21"/>
                            </w:rPr>
                            <w:fldChar w:fldCharType="separate"/>
                          </w:r>
                          <w:r w:rsidR="00C16CE2">
                            <w:rPr>
                              <w:rFonts w:ascii="宋体" w:hAnsi="宋体" w:cs="宋体"/>
                              <w:noProof/>
                              <w:sz w:val="21"/>
                            </w:rPr>
                            <w:t>7</w:t>
                          </w:r>
                          <w:r>
                            <w:rPr>
                              <w:rFonts w:ascii="宋体" w:hAnsi="宋体" w:cs="宋体" w:hint="eastAsia"/>
                              <w:sz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3.6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" filled="f" stroked="f">
              <v:textbox style="mso-fit-shape-to-text:t" inset="0,0,0,0">
                <w:txbxContent>
                  <w:p w:rsidR="00004287" w:rsidRDefault="00600D92">
                    <w:pPr>
                      <w:pStyle w:val="a3"/>
                      <w:rPr>
                        <w:rFonts w:ascii="宋体" w:hAnsi="宋体" w:cs="宋体"/>
                        <w:sz w:val="21"/>
                      </w:rPr>
                    </w:pPr>
                    <w:r>
                      <w:rPr>
                        <w:rFonts w:ascii="宋体" w:hAnsi="宋体" w:cs="宋体" w:hint="eastAsia"/>
                        <w:sz w:val="21"/>
                      </w:rPr>
                      <w:fldChar w:fldCharType="begin"/>
                    </w:r>
                    <w:r>
                      <w:rPr>
                        <w:rFonts w:ascii="宋体" w:hAnsi="宋体" w:cs="宋体" w:hint="eastAsia"/>
                        <w:sz w:val="21"/>
                      </w:rPr>
                      <w:instrText xml:space="preserve"> PAGE  \* MERGEFORMAT </w:instrText>
                    </w:r>
                    <w:r>
                      <w:rPr>
                        <w:rFonts w:ascii="宋体" w:hAnsi="宋体" w:cs="宋体" w:hint="eastAsia"/>
                        <w:sz w:val="21"/>
                      </w:rPr>
                      <w:fldChar w:fldCharType="separate"/>
                    </w:r>
                    <w:r w:rsidR="00C16CE2">
                      <w:rPr>
                        <w:rFonts w:ascii="宋体" w:hAnsi="宋体" w:cs="宋体"/>
                        <w:noProof/>
                        <w:sz w:val="21"/>
                      </w:rPr>
                      <w:t>7</w:t>
                    </w:r>
                    <w:r>
                      <w:rPr>
                        <w:rFonts w:ascii="宋体" w:hAnsi="宋体" w:cs="宋体" w:hint="eastAsia"/>
                        <w:sz w:val="21"/>
                      </w:rPr>
                      <w:fldChar w:fldCharType="end"/>
                    </w:r>
                  </w:p>
                </w:txbxContent>
              </v:textbox>
              <w10:wrap anchorx="margin"/>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15F" w:rsidRDefault="0065615F">
      <w:r>
        <w:separator/>
      </w:r>
    </w:p>
  </w:footnote>
  <w:footnote w:type="continuationSeparator" w:id="0">
    <w:p w:rsidR="0065615F" w:rsidRDefault="00656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119E23"/>
    <w:multiLevelType w:val="singleLevel"/>
    <w:tmpl w:val="E0119E2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76"/>
    <w:rsid w:val="002D0E80"/>
    <w:rsid w:val="00422671"/>
    <w:rsid w:val="004B1876"/>
    <w:rsid w:val="004F1336"/>
    <w:rsid w:val="00600D92"/>
    <w:rsid w:val="0065615F"/>
    <w:rsid w:val="006D48ED"/>
    <w:rsid w:val="007C0E8A"/>
    <w:rsid w:val="008A7CA4"/>
    <w:rsid w:val="00A36712"/>
    <w:rsid w:val="00C16CE2"/>
    <w:rsid w:val="00CA4F4E"/>
    <w:rsid w:val="00D3767C"/>
    <w:rsid w:val="00D82B51"/>
    <w:rsid w:val="00E11C28"/>
    <w:rsid w:val="00E1272C"/>
    <w:rsid w:val="00EC0A42"/>
    <w:rsid w:val="00F17481"/>
    <w:rsid w:val="00F25A89"/>
    <w:rsid w:val="00FD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44A9"/>
  <w15:chartTrackingRefBased/>
  <w15:docId w15:val="{7F9F0D90-4D03-47B2-9040-FF1E0436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D92"/>
    <w:pPr>
      <w:widowControl w:val="0"/>
      <w:jc w:val="both"/>
    </w:pPr>
    <w:rPr>
      <w:rFonts w:ascii="Times New Roman" w:eastAsia="宋体" w:hAnsi="Times New Roman"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00D92"/>
    <w:pPr>
      <w:tabs>
        <w:tab w:val="center" w:pos="4153"/>
        <w:tab w:val="right" w:pos="8306"/>
      </w:tabs>
      <w:snapToGrid w:val="0"/>
      <w:jc w:val="left"/>
    </w:pPr>
    <w:rPr>
      <w:sz w:val="18"/>
    </w:rPr>
  </w:style>
  <w:style w:type="character" w:customStyle="1" w:styleId="a4">
    <w:name w:val="页脚 字符"/>
    <w:basedOn w:val="a0"/>
    <w:link w:val="a3"/>
    <w:rsid w:val="00600D92"/>
    <w:rPr>
      <w:rFonts w:ascii="Times New Roman" w:eastAsia="宋体" w:hAnsi="Times New Roman" w:cs="Calibri"/>
      <w:sz w:val="18"/>
      <w:szCs w:val="21"/>
    </w:rPr>
  </w:style>
  <w:style w:type="character" w:styleId="a5">
    <w:name w:val="Hyperlink"/>
    <w:rsid w:val="00600D92"/>
    <w:rPr>
      <w:rFonts w:cs="Times New Roman"/>
      <w:color w:val="333333"/>
      <w:sz w:val="18"/>
      <w:szCs w:val="18"/>
      <w:u w:val="none"/>
    </w:rPr>
  </w:style>
  <w:style w:type="paragraph" w:styleId="a6">
    <w:name w:val="header"/>
    <w:basedOn w:val="a"/>
    <w:link w:val="a7"/>
    <w:uiPriority w:val="99"/>
    <w:unhideWhenUsed/>
    <w:rsid w:val="00F1748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7481"/>
    <w:rPr>
      <w:rFonts w:ascii="Times New Roman" w:eastAsia="宋体" w:hAnsi="Times New Roman" w:cs="Calibri"/>
      <w:sz w:val="18"/>
      <w:szCs w:val="18"/>
    </w:rPr>
  </w:style>
  <w:style w:type="paragraph" w:styleId="a8">
    <w:name w:val="Balloon Text"/>
    <w:basedOn w:val="a"/>
    <w:link w:val="a9"/>
    <w:uiPriority w:val="99"/>
    <w:semiHidden/>
    <w:unhideWhenUsed/>
    <w:rsid w:val="00F17481"/>
    <w:rPr>
      <w:sz w:val="18"/>
      <w:szCs w:val="18"/>
    </w:rPr>
  </w:style>
  <w:style w:type="character" w:customStyle="1" w:styleId="a9">
    <w:name w:val="批注框文本 字符"/>
    <w:basedOn w:val="a0"/>
    <w:link w:val="a8"/>
    <w:uiPriority w:val="99"/>
    <w:semiHidden/>
    <w:rsid w:val="00F17481"/>
    <w:rPr>
      <w:rFonts w:ascii="Times New Roman" w:eastAsia="宋体" w:hAnsi="Times New Roman"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bdhyu.edu.cn/xxgk/ndgzb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522</Words>
  <Characters>2978</Characters>
  <Application>Microsoft Office Word</Application>
  <DocSecurity>0</DocSecurity>
  <Lines>24</Lines>
  <Paragraphs>6</Paragraphs>
  <ScaleCrop>false</ScaleCrop>
  <Company>NBufe</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15</cp:revision>
  <cp:lastPrinted>2024-10-30T04:57:00Z</cp:lastPrinted>
  <dcterms:created xsi:type="dcterms:W3CDTF">2024-10-30T02:14:00Z</dcterms:created>
  <dcterms:modified xsi:type="dcterms:W3CDTF">2024-10-30T05:32:00Z</dcterms:modified>
</cp:coreProperties>
</file>