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64D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宁波财经学院</w:t>
      </w:r>
    </w:p>
    <w:p w14:paraId="3427BC5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2024-2025学年信息公开工作年度报告</w:t>
      </w:r>
    </w:p>
    <w:p w14:paraId="28EF054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0FDFE7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教育部《高等学校信息公开办法》（教育部29号令）、《高等学校信息公开事项清单》（教办函〔2014〕23号）、《浙江省高校信息公开工作指引（试行）》（浙教办综〔2021〕2号）和浙江省教育厅办公室《关于做好2025年高校信息公开年度报告等工作的通知》等相关文件要求，结合学校2024-2025学年信息公开工作实际情况，编制本报告。报告中数据统计起止时间为2024年9月1日至2025年8月31日。</w:t>
      </w:r>
    </w:p>
    <w:p w14:paraId="5131362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本报告电子版可在宁波财经学院信息公开网指定地址（</w:t>
      </w:r>
      <w:r>
        <w:fldChar w:fldCharType="begin"/>
      </w:r>
      <w:r>
        <w:instrText xml:space="preserve"> HYPERLINK "https://www.nbufe.edu.cn/xxgk/ndgzbg.htm" </w:instrText>
      </w:r>
      <w:r>
        <w:fldChar w:fldCharType="separate"/>
      </w:r>
      <w:r>
        <w:rPr>
          <w:rStyle w:val="7"/>
          <w:rFonts w:hint="eastAsia" w:ascii="仿宋_GB2312" w:eastAsia="仿宋_GB2312"/>
          <w:sz w:val="32"/>
          <w:szCs w:val="32"/>
        </w:rPr>
        <w:t>https://www.nbufe.edu.cn/xxgk/ndgzbg.htm</w:t>
      </w:r>
      <w:r>
        <w:rPr>
          <w:rStyle w:val="7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）下载。对本报告如有任何疑问，请联系宁波财经学院办公室。</w:t>
      </w:r>
    </w:p>
    <w:p w14:paraId="04C0B047"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一、信息公开工作概况</w:t>
      </w:r>
    </w:p>
    <w:p w14:paraId="1329954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2024-2025学年，学校以习近平新时代中国特色社会主义思想为指导，认真贯彻落实党的二十大、二十届历次全会精神、习近平总书记在全国教育大会上的重要讲话精神，</w:t>
      </w:r>
      <w:r>
        <w:rPr>
          <w:rFonts w:hint="eastAsia" w:ascii="仿宋_GB2312" w:hAnsi="宋体" w:eastAsia="仿宋_GB2312" w:cs="宋体"/>
          <w:sz w:val="32"/>
          <w:szCs w:val="32"/>
        </w:rPr>
        <w:t>围绕学校申硕攻坚重点任务，在深化学校教育教学审核评估整改的基础上，坚持“以公开为常态、不公开为例外”的原则，加强组织保障，完善平台建设，强化民主监督，助推学校现代化治理能力提升。</w:t>
      </w:r>
    </w:p>
    <w:p w14:paraId="49F236EC">
      <w:pPr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（一）加强组织保障</w:t>
      </w:r>
    </w:p>
    <w:p w14:paraId="04775B8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高度重视信息公开工作，初步形成了以信息公开工作领导小组为引领、由学校办公室（党委办公室）牵头协调、各党务职能部门具体负责、各二级学院参照执行、全体师生共同参与的工作格局；以《高等学校信息公开事项清单》为底线要求，不断完善信息公开目录，细化信息公开路径和时限，组织责任单位对照核查公开信息，健全信息公开保密审查制度，确保信息公开工作落实到位。</w:t>
      </w:r>
    </w:p>
    <w:p w14:paraId="5E51B860">
      <w:pPr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（二）完善平台建设</w:t>
      </w:r>
    </w:p>
    <w:p w14:paraId="05B4543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统筹规划、整体协同，不断加强平台建设，致力于构建全方位、多层次的信息公开系统。一是以学校信息公开网建设为基础，各单位积极配合，及时上传和更新相关信息，强化数据动态更新与安全保障，确保公开内容及时、准确、规范；二是充分利用新媒体平台，如学校官方微信公众号、微博等，拓宽信息公开渠道，以更加灵活多样的形式发布信息，增强信息公开的互动性与传播力；三是不断完善“最多跑一次”校务服务网建设，根据用户需求及时申请下线“僵尸”事项，优化现有事项工作流程，严格把关新增事项，提升服务师生的能力。</w:t>
      </w:r>
    </w:p>
    <w:p w14:paraId="2DCC761F">
      <w:pPr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（三）强化民主监督</w:t>
      </w:r>
    </w:p>
    <w:p w14:paraId="7884FBE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注重落实师生对学校重大决策、重要事项的知情权、参与权、表达权和监督权。一方面在学校综合门户新增校领导公务安排内容与校情通报栏目，提高校务公开透明度，同时落实涉及师生重大利益的关键领域信息公开工作，校（党）办部门网站新增校长办公会、党委会决策事项公开模块；另一方面通过教代会、学代会、座谈会、校领导接待日、校长信箱、公开监督举报电话等方式，畅通听取师生员工和社会公众意见、建议的渠道，对重大事件、重要情况、师生民意中的倾向性苗头性问题，做到及时回应关切、妥善处置。</w:t>
      </w:r>
    </w:p>
    <w:p w14:paraId="02292627"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二、信息主动公开情况</w:t>
      </w:r>
    </w:p>
    <w:p w14:paraId="131FEC13">
      <w:pPr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（一）总体公开情况</w:t>
      </w:r>
    </w:p>
    <w:p w14:paraId="235F480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学年，通过学校综合门户公布各类信息841条，制发各类党政公文210件，校情通报34期，喜报快讯94条；通过学校官网“学校要闻、审核评估、学术动态”等栏目公开信息1146条；学校官方微信关注用户数为106116人，推送文章252篇，解答读者回复150余条，阅读量达200万，微博共122条，阅读量222万；通过校长信箱及其他常规信访平台处理答复相关问题246件，新建“意见通”平台处理答复问题233件；学校档案馆档案查阅553人次，查（借）阅案卷3645卷次，提供电子版档案1273份。</w:t>
      </w:r>
    </w:p>
    <w:p w14:paraId="58B7A0FA"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本学年，学校积极推进内部部门网站建设工作，并对网站板块进行优化升级，方便师生快速获取所需信息。本学年共新增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4个部门网站。</w:t>
      </w:r>
    </w:p>
    <w:p w14:paraId="26636C35">
      <w:pPr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（二）重点领域信息公开情况</w:t>
      </w:r>
    </w:p>
    <w:p w14:paraId="515FE70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招生信息公开情况</w:t>
      </w:r>
    </w:p>
    <w:p w14:paraId="6D6133C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（1）基本情况</w:t>
      </w:r>
    </w:p>
    <w:p w14:paraId="5B4E97F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招生工作坚决贯彻落实教育部招生录取“十公开”“30个不得”禁令，坚持“阳光招生”，通过宁波财经学院招生网、微信公众号“宁波财经学院招生办”、微信小程序“宁波财经学院招生办”、微信视频号及中国教育在线、腾讯大浙网、浙江日报、浙江教育报、360教育在线、现代金报、新浪教育浙江等10余家媒体公开招生信息。本学年，微信公众号“宁波财经学院招生办”关注人数为41000余人，推送招生微信166条；宁波财经学院招生网公开信息54条；招生指导中心共计接待考生各类咨询2万余人次，发放三位一体、专升本、普通高考的招生简章76000余份。</w:t>
      </w:r>
    </w:p>
    <w:p w14:paraId="452FB57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（2）特色做法</w:t>
      </w:r>
    </w:p>
    <w:p w14:paraId="63B8264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招生信息量大、时效性和政策性强的特点，学校按照普通高考招生、“三位一体”综合评价招生、单考单招、专升本等招生类型分类发布信息，涵盖招生章程、招生计划、历年录取数据、专业介绍、收费标准、招生政策等方面，尤其注重录取结果、录取通知书查询等消息的及时发布。通过线上和线下结合，让招生宣传不留死角，除传统的电话咨询形式外，还开通招生咨询官方QQ群、微信公众号“宁波财经学院招生办”、微信小程序“宁波财经学院招生办”、招生网“在线咨询”等线上答疑形式，满足不同考生的咨询需求。招生期间，还通过网络直播做好宣传工作，组织专业介绍、政策宣讲、学校宣传等省内外各类直播30余场，观看量达上百万人次。微信小程序访客数4万余人，浏览量37余万。</w:t>
      </w:r>
    </w:p>
    <w:p w14:paraId="6B8941E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2.财务信息公开情况</w:t>
      </w:r>
    </w:p>
    <w:p w14:paraId="3CCBF42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（1）公示学生收费项目、依据、标准与投诉方式。通过宁波财经学院招生网和招生章程、财务结算中心“收费公示栏”标牌，将现阶段执行的所有收费项目、依据、标准与投诉方式向学生及社会公开。</w:t>
      </w:r>
    </w:p>
    <w:p w14:paraId="196CD32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（2）公布财务管理制度。在学校综合门户办事大厅财务处专栏、财务处公众号等平台公布高校财务政策法规和学校财务制度。</w:t>
      </w:r>
    </w:p>
    <w:p w14:paraId="537FD0C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（3）公开学校经费来源、资金管理状况、年度经费预算决算方案等，且经校长办公会和学校理事会审议通过。</w:t>
      </w:r>
    </w:p>
    <w:p w14:paraId="361F1D9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（4）公开经费使用信息。在学校综合门户办事大厅财务处专栏有限公开经费使用情况。</w:t>
      </w:r>
    </w:p>
    <w:p w14:paraId="5E2E545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人事师资信息公开情况</w:t>
      </w:r>
    </w:p>
    <w:p w14:paraId="79C0F3F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学校在宁波市人力资源和社保保障局网站、宁波人才网、学校门户网站等校内外平台发布教职工招聘公告。教师进修、职称评审、人才项目推荐、人事制度改革方案等信息，均通过学校内网进行了公开。</w:t>
      </w:r>
    </w:p>
    <w:p w14:paraId="07DA5DF7"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三、依申请公开和不予公开情况</w:t>
      </w:r>
    </w:p>
    <w:p w14:paraId="7F1B2E6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学校严格按照教育部和省教育厅有关规定及要求主动公开信息，在信息公开网设置“信息公开指南”专栏，明确了依申请公开的受理机构、受理程序，本学年未收到信息公开申请。</w:t>
      </w:r>
    </w:p>
    <w:p w14:paraId="2335DCBF"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四、信息公开评议情况</w:t>
      </w:r>
    </w:p>
    <w:p w14:paraId="016A14B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学校不定期组织师生代表对信息公开工作情况进行调查与评议，主要采用查阅资料、网上检查信息公开内容等方式，本学年，没有收到不良反映。</w:t>
      </w:r>
    </w:p>
    <w:p w14:paraId="4F082C0E"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五、因学校信息公开工作受到举报、复议、诉讼的情况</w:t>
      </w:r>
    </w:p>
    <w:p w14:paraId="2718B2B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本学年，学校没有收到信息公开工作相关投诉与举报。</w:t>
      </w:r>
    </w:p>
    <w:p w14:paraId="2DB75299"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六、信息公开工作存在的问题和改进措施</w:t>
      </w:r>
    </w:p>
    <w:p w14:paraId="2628E2E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目前，学校信息公开工作仍存在一些问题，如信息公开长效机制有待建立，信息公开宣传工作有待进一步加强，信息公开工作队伍有待进一步壮大。</w:t>
      </w:r>
    </w:p>
    <w:p w14:paraId="2415E17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接下来，学校将结合实际情况，重点从以下三个方面改进工作：</w:t>
      </w:r>
    </w:p>
    <w:p w14:paraId="0388E25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一是建立信息工作长效机制。进一步完善信息公开的信息发布、工作联动、监督检查机制，创新信息公开工作方式，全面提升信息公开实效。</w:t>
      </w:r>
    </w:p>
    <w:p w14:paraId="4F5C398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二是加强信息公开宣传引导。切实提高各单位部门对信息公开工作重要性的认识，及时回应涉及师生重大利益和社会关注的重要信息，提升信息公开透明度和质量水平。</w:t>
      </w:r>
    </w:p>
    <w:p w14:paraId="0BDEED7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三是建好信息公开工作队伍。不断充实信息公开专兼职队伍，采用线上线下结合的方式，进一步加强对信息工作人员的理论培训和业务指导，确保信息公开工作的高效、规范开展。</w:t>
      </w:r>
    </w:p>
    <w:p w14:paraId="1F27DE9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01808C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宁波财经学院</w:t>
      </w:r>
    </w:p>
    <w:p w14:paraId="2110DB9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2025年10月3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 w14:paraId="57D91D8F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4242">
    <w:pPr>
      <w:pStyle w:val="3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72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E911B">
                          <w:pPr>
                            <w:pStyle w:val="3"/>
                            <w:rPr>
                              <w:rFonts w:ascii="宋体" w:hAnsi="宋体" w:cs="宋体"/>
                              <w:sz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6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RgyknQAAAAAwEAAA8AAAAAAAAAAQAgAAAAIgAAAGRycy9kb3du&#10;cmV2LnhtbFBLAQIUABQAAAAIAIdO4kDeg2P8BwIAAAE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BE911B">
                    <w:pPr>
                      <w:pStyle w:val="3"/>
                      <w:rPr>
                        <w:rFonts w:ascii="宋体" w:hAnsi="宋体" w:cs="宋体"/>
                        <w:sz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76"/>
    <w:rsid w:val="000056A0"/>
    <w:rsid w:val="0013136D"/>
    <w:rsid w:val="002D0E80"/>
    <w:rsid w:val="003949C4"/>
    <w:rsid w:val="00413B88"/>
    <w:rsid w:val="00422671"/>
    <w:rsid w:val="0042312E"/>
    <w:rsid w:val="0049002E"/>
    <w:rsid w:val="004B1876"/>
    <w:rsid w:val="004F1336"/>
    <w:rsid w:val="005175B0"/>
    <w:rsid w:val="005D7209"/>
    <w:rsid w:val="00600D92"/>
    <w:rsid w:val="00606391"/>
    <w:rsid w:val="0065615F"/>
    <w:rsid w:val="006D48ED"/>
    <w:rsid w:val="0071519C"/>
    <w:rsid w:val="007217D9"/>
    <w:rsid w:val="007C0E8A"/>
    <w:rsid w:val="007D7A37"/>
    <w:rsid w:val="0081146D"/>
    <w:rsid w:val="008A7CA4"/>
    <w:rsid w:val="00965B65"/>
    <w:rsid w:val="00A0050B"/>
    <w:rsid w:val="00A36712"/>
    <w:rsid w:val="00A36DA3"/>
    <w:rsid w:val="00A92B8A"/>
    <w:rsid w:val="00B11FDC"/>
    <w:rsid w:val="00C04B3F"/>
    <w:rsid w:val="00C16CE2"/>
    <w:rsid w:val="00CA4F4E"/>
    <w:rsid w:val="00D3767C"/>
    <w:rsid w:val="00D7652F"/>
    <w:rsid w:val="00D82B51"/>
    <w:rsid w:val="00E11C28"/>
    <w:rsid w:val="00E1272C"/>
    <w:rsid w:val="00EC0A42"/>
    <w:rsid w:val="00EF1BCD"/>
    <w:rsid w:val="00F17481"/>
    <w:rsid w:val="00F25A89"/>
    <w:rsid w:val="00F802F0"/>
    <w:rsid w:val="00FD1C40"/>
    <w:rsid w:val="01E274B5"/>
    <w:rsid w:val="01F14123"/>
    <w:rsid w:val="06874187"/>
    <w:rsid w:val="099E3CC2"/>
    <w:rsid w:val="0D8145D3"/>
    <w:rsid w:val="0D8E04F1"/>
    <w:rsid w:val="0ED07DC1"/>
    <w:rsid w:val="108E3847"/>
    <w:rsid w:val="112F5364"/>
    <w:rsid w:val="11B7030E"/>
    <w:rsid w:val="14134EB3"/>
    <w:rsid w:val="144B713C"/>
    <w:rsid w:val="14952165"/>
    <w:rsid w:val="1F8A4FBC"/>
    <w:rsid w:val="26217CFD"/>
    <w:rsid w:val="283E50D8"/>
    <w:rsid w:val="28616AD6"/>
    <w:rsid w:val="2E2C594D"/>
    <w:rsid w:val="2EDA313F"/>
    <w:rsid w:val="33012DB3"/>
    <w:rsid w:val="344E43B3"/>
    <w:rsid w:val="353E45D5"/>
    <w:rsid w:val="368D240E"/>
    <w:rsid w:val="38396E4A"/>
    <w:rsid w:val="384F11E3"/>
    <w:rsid w:val="3A593D13"/>
    <w:rsid w:val="3AAE2615"/>
    <w:rsid w:val="3EB76FF8"/>
    <w:rsid w:val="437555CC"/>
    <w:rsid w:val="4E37780E"/>
    <w:rsid w:val="52A82A88"/>
    <w:rsid w:val="590A215F"/>
    <w:rsid w:val="5A1C2481"/>
    <w:rsid w:val="5A3B2D8E"/>
    <w:rsid w:val="5B991B08"/>
    <w:rsid w:val="5BAA5AC3"/>
    <w:rsid w:val="5F2918FA"/>
    <w:rsid w:val="5F4E479B"/>
    <w:rsid w:val="6B95409A"/>
    <w:rsid w:val="6CCA25D5"/>
    <w:rsid w:val="75530D25"/>
    <w:rsid w:val="78365861"/>
    <w:rsid w:val="787603B5"/>
    <w:rsid w:val="7D1B3CD3"/>
    <w:rsid w:val="7FE1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qFormat/>
    <w:uiPriority w:val="0"/>
    <w:rPr>
      <w:rFonts w:cs="Times New Roman"/>
      <w:color w:val="333333"/>
      <w:sz w:val="18"/>
      <w:szCs w:val="18"/>
      <w:u w:val="none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Calibri"/>
      <w:sz w:val="18"/>
      <w:szCs w:val="21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NBufe</Company>
  <Pages>7</Pages>
  <Words>2865</Words>
  <Characters>3009</Characters>
  <Lines>22</Lines>
  <Paragraphs>6</Paragraphs>
  <TotalTime>279</TotalTime>
  <ScaleCrop>false</ScaleCrop>
  <LinksUpToDate>false</LinksUpToDate>
  <CharactersWithSpaces>3064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2024-10-30T02:14:00Z</dcterms:created>
  <dc:creator>Windows</dc:creator>
  <cp:lastModifiedBy>一直要争气</cp:lastModifiedBy>
  <cp:lastPrinted>2025-10-30T07:30:00Z</cp:lastPrinted>
  <dcterms:modified xsi:type="dcterms:W3CDTF">2025-10-31T00:16:38Z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eyJoZGlkIjoiMmE1YjkwODU4ODM0MjdmOTRiODQ3Mzk0ZGY0NTM4ZmIiLCJ1c2VySWQiOiI0MzcwNjE2NjMifQ==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A7972C7D955642A783EA681F88B6282E_13</vt:lpwstr>
  </property>
</Properties>
</file>